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5E55" w14:textId="77777777" w:rsidR="009239F7" w:rsidRPr="002F6A28" w:rsidRDefault="00DC18A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1B9EF9" w14:textId="77777777" w:rsidR="009239F7" w:rsidRPr="002F6A28" w:rsidRDefault="00DC18A3" w:rsidP="002F6A28">
      <w:pPr>
        <w:jc w:val="center"/>
      </w:pPr>
      <w:r w:rsidRPr="002F6A28">
        <w:t>The following notification is being circulated in accordance with Article 10.6</w:t>
      </w:r>
    </w:p>
    <w:p w14:paraId="23AE83D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A1C69" w14:paraId="011DE95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9055ABF" w14:textId="77777777" w:rsidR="00F85C99" w:rsidRPr="002F6A28" w:rsidRDefault="00DC18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774AB2" w14:textId="77777777" w:rsidR="00F85C99" w:rsidRPr="002F6A28" w:rsidRDefault="00DC18A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44796B80" w14:textId="77777777" w:rsidR="00F85C99" w:rsidRPr="002F6A28" w:rsidRDefault="00DC18A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A1C69" w14:paraId="2935C6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E62C8" w14:textId="77777777" w:rsidR="00F85C99" w:rsidRPr="002F6A28" w:rsidRDefault="00DC18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0963B" w14:textId="77777777" w:rsidR="00F85C99" w:rsidRPr="002F6A28" w:rsidRDefault="00DC18A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2403950" w14:textId="77777777" w:rsidR="00EE3A11" w:rsidRPr="00C379C8" w:rsidRDefault="00DC18A3" w:rsidP="00155128">
            <w:pPr>
              <w:spacing w:after="120"/>
            </w:pPr>
            <w:r w:rsidRPr="00C379C8">
              <w:t>The Office of Food and Drug Administration (Thai FDA)</w:t>
            </w:r>
            <w:bookmarkEnd w:id="5"/>
          </w:p>
          <w:p w14:paraId="04E390C7" w14:textId="77777777" w:rsidR="00F85C99" w:rsidRPr="002F6A28" w:rsidRDefault="00DC18A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A1C69" w14:paraId="729A26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0D324" w14:textId="77777777" w:rsidR="00F85C99" w:rsidRPr="002F6A28" w:rsidRDefault="00DC18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0CC4B" w14:textId="77777777" w:rsidR="00F85C99" w:rsidRPr="0058336F" w:rsidRDefault="00DC18A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A1C69" w14:paraId="7A44B8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B1AC8" w14:textId="77777777" w:rsidR="00F85C99" w:rsidRPr="002F6A28" w:rsidRDefault="00DC18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F2BEC" w14:textId="77777777" w:rsidR="00F85C99" w:rsidRPr="002F6A28" w:rsidRDefault="00DC18A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Foods (ICS Code: 67.040)</w:t>
            </w:r>
            <w:bookmarkEnd w:id="22"/>
          </w:p>
        </w:tc>
      </w:tr>
      <w:tr w:rsidR="00EA1C69" w14:paraId="089942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C6B74" w14:textId="77777777" w:rsidR="00F85C99" w:rsidRPr="002F6A28" w:rsidRDefault="00DC18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307A6" w14:textId="77777777" w:rsidR="00F85C99" w:rsidRPr="002F6A28" w:rsidRDefault="00DC18A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Notification of the Ministry of Public Health</w:t>
            </w:r>
            <w:r w:rsidR="00EE3A11" w:rsidRPr="00C379C8">
              <w:rPr>
                <w:b/>
                <w:bCs/>
              </w:rPr>
              <w:t xml:space="preserve"> (</w:t>
            </w:r>
            <w:r w:rsidR="00EE3A11" w:rsidRPr="00C379C8">
              <w:t>No</w:t>
            </w:r>
            <w:r w:rsidR="00EE3A11" w:rsidRPr="00C379C8">
              <w:rPr>
                <w:b/>
                <w:bCs/>
              </w:rPr>
              <w:t xml:space="preserve">. ...) </w:t>
            </w:r>
            <w:r w:rsidR="00EE3A11" w:rsidRPr="00C379C8">
              <w:t>B</w:t>
            </w:r>
            <w:r w:rsidR="00EE3A11" w:rsidRPr="00C379C8">
              <w:rPr>
                <w:b/>
                <w:bCs/>
              </w:rPr>
              <w:t>.</w:t>
            </w:r>
            <w:r w:rsidR="00EE3A11" w:rsidRPr="00C379C8">
              <w:t>E</w:t>
            </w:r>
            <w:r w:rsidR="00EE3A11" w:rsidRPr="00C379C8">
              <w:rPr>
                <w:b/>
                <w:bCs/>
              </w:rPr>
              <w:t xml:space="preserve"> ….</w:t>
            </w:r>
            <w:r w:rsidR="00EE3A11" w:rsidRPr="00C379C8">
              <w:t>Issued by virtue of the Food Act B</w:t>
            </w:r>
            <w:r w:rsidR="00EE3A11" w:rsidRPr="00C379C8">
              <w:rPr>
                <w:b/>
                <w:bCs/>
              </w:rPr>
              <w:t>.</w:t>
            </w:r>
            <w:r w:rsidR="00EE3A11" w:rsidRPr="00C379C8">
              <w:t>E</w:t>
            </w:r>
            <w:r w:rsidR="00EE3A11" w:rsidRPr="00C379C8">
              <w:rPr>
                <w:b/>
                <w:bCs/>
              </w:rPr>
              <w:t>.</w:t>
            </w:r>
            <w:r w:rsidR="00EE3A11" w:rsidRPr="00C379C8">
              <w:t>2522 Re</w:t>
            </w:r>
            <w:r w:rsidR="00EE3A11" w:rsidRPr="00C379C8">
              <w:rPr>
                <w:b/>
                <w:bCs/>
              </w:rPr>
              <w:t xml:space="preserve">: </w:t>
            </w:r>
            <w:r w:rsidR="00EE3A11" w:rsidRPr="00C379C8">
              <w:t>Labeling of Prepackage Foods (No. 2); (1 page(s), in English), (1 page(s), in Thai)</w:t>
            </w:r>
            <w:bookmarkEnd w:id="24"/>
          </w:p>
        </w:tc>
      </w:tr>
      <w:tr w:rsidR="00EA1C69" w14:paraId="3BD99C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E5327" w14:textId="77777777" w:rsidR="00F85C99" w:rsidRPr="002F6A28" w:rsidRDefault="00DC18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90630" w14:textId="77777777" w:rsidR="00F85C99" w:rsidRPr="002F6A28" w:rsidRDefault="00DC18A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Ministry of Public Health (MOPH) is proposing to revise the MOPH notification concerning related to warning statement of ready-to-eat gelatin and jelly " as follows:</w:t>
            </w:r>
          </w:p>
          <w:p w14:paraId="780F4590" w14:textId="77777777" w:rsidR="00FE448B" w:rsidRPr="00C379C8" w:rsidRDefault="00DC18A3" w:rsidP="002F6A28">
            <w:pPr>
              <w:spacing w:before="120" w:after="120"/>
            </w:pPr>
            <w:r w:rsidRPr="00C379C8">
              <w:t>Clause 1 The following statement shall be added to the list attached to the Notification of Ministry of Public Health (No…) B.E….Re: Labeling of Prepackage Foods, date…as follows:</w:t>
            </w:r>
          </w:p>
          <w:tbl>
            <w:tblPr>
              <w:tblStyle w:val="ck-table-resized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651"/>
              <w:gridCol w:w="4536"/>
            </w:tblGrid>
            <w:tr w:rsidR="00EA1C69" w14:paraId="39A6F30F" w14:textId="77777777" w:rsidTr="00CD5CDE">
              <w:trPr>
                <w:trHeight w:val="87"/>
                <w:tblCellSpacing w:w="15" w:type="dxa"/>
              </w:trPr>
              <w:tc>
                <w:tcPr>
                  <w:tcW w:w="2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hideMark/>
                </w:tcPr>
                <w:bookmarkEnd w:id="26"/>
                <w:p w14:paraId="7CEC9541" w14:textId="77777777" w:rsidR="00CD5CDE" w:rsidRPr="00C379C8" w:rsidRDefault="00DC18A3" w:rsidP="00CD5CDE">
                  <w:pPr>
                    <w:spacing w:before="120" w:after="120"/>
                  </w:pPr>
                  <w:r w:rsidRPr="00C379C8">
                    <w:t>Food</w:t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" w:type="dxa"/>
                    <w:left w:w="108" w:type="dxa"/>
                    <w:bottom w:w="10" w:type="dxa"/>
                    <w:right w:w="118" w:type="dxa"/>
                  </w:tcMar>
                  <w:hideMark/>
                </w:tcPr>
                <w:p w14:paraId="1B26C6D7" w14:textId="77777777" w:rsidR="00CD5CDE" w:rsidRPr="00C379C8" w:rsidRDefault="00DC18A3" w:rsidP="00CD5CDE">
                  <w:pPr>
                    <w:spacing w:before="120" w:after="120"/>
                  </w:pPr>
                  <w:r w:rsidRPr="00C379C8">
                    <w:t>Warning statement</w:t>
                  </w:r>
                </w:p>
              </w:tc>
            </w:tr>
            <w:tr w:rsidR="00EA1C69" w14:paraId="15D4EDCE" w14:textId="77777777" w:rsidTr="00CD5CDE">
              <w:trPr>
                <w:trHeight w:val="1238"/>
                <w:tblCellSpacing w:w="15" w:type="dxa"/>
              </w:trPr>
              <w:tc>
                <w:tcPr>
                  <w:tcW w:w="26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8" w:type="dxa"/>
                    <w:bottom w:w="10" w:type="dxa"/>
                    <w:right w:w="118" w:type="dxa"/>
                  </w:tcMar>
                  <w:hideMark/>
                </w:tcPr>
                <w:p w14:paraId="54C74ED4" w14:textId="77777777" w:rsidR="00CD5CDE" w:rsidRPr="00C379C8" w:rsidRDefault="00DC18A3" w:rsidP="00CD5CDE">
                  <w:pPr>
                    <w:spacing w:before="120" w:after="120"/>
                    <w:jc w:val="center"/>
                  </w:pPr>
                  <w:r w:rsidRPr="00C379C8">
                    <w:t>9. Ready-to-eat gelatin and jelly</w:t>
                  </w:r>
                </w:p>
              </w:tc>
              <w:tc>
                <w:tcPr>
                  <w:tcW w:w="449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10" w:type="dxa"/>
                    <w:right w:w="118" w:type="dxa"/>
                  </w:tcMar>
                  <w:hideMark/>
                </w:tcPr>
                <w:p w14:paraId="7D2806AF" w14:textId="77777777" w:rsidR="00CD5CDE" w:rsidRPr="00C379C8" w:rsidRDefault="00DC18A3" w:rsidP="00CD5CDE">
                  <w:pPr>
                    <w:spacing w:before="120" w:after="120"/>
                    <w:jc w:val="center"/>
                  </w:pPr>
                  <w:r w:rsidRPr="00C379C8">
                    <w:t>"Children should not consume in the large quantity"</w:t>
                  </w:r>
                </w:p>
                <w:p w14:paraId="03956874" w14:textId="77777777" w:rsidR="00CD5CDE" w:rsidRPr="00C379C8" w:rsidRDefault="00DC18A3" w:rsidP="00CD5CDE">
                  <w:pPr>
                    <w:spacing w:before="120" w:after="120"/>
                    <w:jc w:val="center"/>
                  </w:pPr>
                  <w:r w:rsidRPr="00C379C8">
                    <w:t>In case of ready-to-eat gelatin, the statement should be provided in red character of 5 mm. in size with the white background</w:t>
                  </w:r>
                </w:p>
              </w:tc>
            </w:tr>
            <w:tr w:rsidR="00EA1C69" w14:paraId="6A16AB7B" w14:textId="77777777" w:rsidTr="00CD5CDE">
              <w:trPr>
                <w:trHeight w:val="1090"/>
                <w:tblCellSpacing w:w="15" w:type="dxa"/>
              </w:trPr>
              <w:tc>
                <w:tcPr>
                  <w:tcW w:w="26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8" w:type="dxa"/>
                    <w:bottom w:w="10" w:type="dxa"/>
                    <w:right w:w="118" w:type="dxa"/>
                  </w:tcMar>
                  <w:hideMark/>
                </w:tcPr>
                <w:p w14:paraId="24B3AC23" w14:textId="77777777" w:rsidR="00CD5CDE" w:rsidRPr="00C379C8" w:rsidRDefault="00DC18A3" w:rsidP="00CD5CDE">
                  <w:pPr>
                    <w:spacing w:before="120" w:after="120"/>
                  </w:pPr>
                  <w:r w:rsidRPr="00C379C8">
                    <w:t>10. Husked Rice Flour</w:t>
                  </w:r>
                </w:p>
              </w:tc>
              <w:tc>
                <w:tcPr>
                  <w:tcW w:w="449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10" w:type="dxa"/>
                    <w:right w:w="118" w:type="dxa"/>
                  </w:tcMar>
                  <w:hideMark/>
                </w:tcPr>
                <w:p w14:paraId="1BDF8C50" w14:textId="77777777" w:rsidR="00CD5CDE" w:rsidRPr="00C379C8" w:rsidRDefault="00DC18A3" w:rsidP="00CD5CDE">
                  <w:pPr>
                    <w:spacing w:before="120" w:after="120"/>
                  </w:pPr>
                  <w:r w:rsidRPr="00C379C8">
                    <w:t>"Do not feed to infants" in red bold alphabets that contrasted with the color of the background with a height of not less than 5 mm. and positioned below the declaration of name "Husked Rice Flour"</w:t>
                  </w:r>
                </w:p>
              </w:tc>
            </w:tr>
          </w:tbl>
          <w:p w14:paraId="02BD8666" w14:textId="77777777" w:rsidR="00FE448B" w:rsidRPr="00C379C8" w:rsidRDefault="00FE448B" w:rsidP="002F6A28">
            <w:pPr>
              <w:spacing w:before="120" w:after="120"/>
            </w:pPr>
          </w:p>
        </w:tc>
      </w:tr>
      <w:tr w:rsidR="00EA1C69" w14:paraId="03A9D1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52E0B" w14:textId="77777777" w:rsidR="00F85C99" w:rsidRPr="002F6A28" w:rsidRDefault="00DC18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41BC3" w14:textId="77777777" w:rsidR="00F85C99" w:rsidRPr="002F6A28" w:rsidRDefault="00DC18A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Consistency of label of prepackaged food</w:t>
            </w:r>
            <w:bookmarkEnd w:id="28"/>
          </w:p>
        </w:tc>
      </w:tr>
      <w:tr w:rsidR="00EA1C69" w14:paraId="36F5D4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3DDF3" w14:textId="77777777" w:rsidR="00F85C99" w:rsidRPr="002F6A28" w:rsidRDefault="00DC18A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67237" w14:textId="77777777" w:rsidR="00072B36" w:rsidRPr="002F6A28" w:rsidRDefault="00DC18A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F8897FF" w14:textId="77777777" w:rsidR="00F85C99" w:rsidRPr="002F6A28" w:rsidRDefault="00DC18A3" w:rsidP="009E75ED">
            <w:pPr>
              <w:spacing w:before="120" w:after="120"/>
            </w:pPr>
            <w:bookmarkStart w:id="30" w:name="sps9a"/>
            <w:r w:rsidRPr="002F6A28">
              <w:t>(1) The Notification of the Ministry of Public Health, Re</w:t>
            </w:r>
            <w:r w:rsidRPr="002F6A28">
              <w:rPr>
                <w:b/>
                <w:bCs/>
              </w:rPr>
              <w:t xml:space="preserve">: </w:t>
            </w:r>
            <w:r w:rsidRPr="002F6A28">
              <w:t>Labeling of Prepackaged Foods</w:t>
            </w:r>
          </w:p>
          <w:p w14:paraId="363C00C2" w14:textId="77777777" w:rsidR="00F85C99" w:rsidRPr="002F6A28" w:rsidRDefault="00DC18A3" w:rsidP="009E75ED">
            <w:pPr>
              <w:spacing w:before="120" w:after="120"/>
            </w:pPr>
            <w:r w:rsidRPr="002F6A28">
              <w:t>(2) The Notification of the Ministry of Public Health, Re</w:t>
            </w:r>
            <w:r w:rsidRPr="002F6A28">
              <w:rPr>
                <w:b/>
                <w:bCs/>
              </w:rPr>
              <w:t xml:space="preserve">: </w:t>
            </w:r>
            <w:r w:rsidRPr="002F6A28">
              <w:t>Food products Required to bear Nutrition Labelling and Guideline Daily Amounts, GDA Labelling</w:t>
            </w:r>
            <w:bookmarkEnd w:id="30"/>
          </w:p>
        </w:tc>
      </w:tr>
      <w:tr w:rsidR="00EA1C69" w14:paraId="72C19DB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FDA7C" w14:textId="77777777" w:rsidR="00EE3A11" w:rsidRPr="002F6A28" w:rsidRDefault="00DC18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D8876" w14:textId="77777777" w:rsidR="00EE3A11" w:rsidRPr="002F6A28" w:rsidRDefault="00DC18A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bookmarkEnd w:id="33"/>
            <w:r w:rsidR="00D513F7">
              <w:t>To be determined</w:t>
            </w:r>
          </w:p>
          <w:p w14:paraId="7CF8E04B" w14:textId="77777777" w:rsidR="00EE3A11" w:rsidRPr="002F6A28" w:rsidRDefault="00DC18A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</w:t>
            </w:r>
            <w:r>
              <w:t xml:space="preserve"> d</w:t>
            </w:r>
            <w:r w:rsidRPr="00C379C8">
              <w:t>ay after the date of its publication in the Government Gazette.</w:t>
            </w:r>
            <w:bookmarkEnd w:id="36"/>
          </w:p>
        </w:tc>
      </w:tr>
      <w:tr w:rsidR="00EA1C69" w14:paraId="7C3AB1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D9603" w14:textId="77777777" w:rsidR="00F85C99" w:rsidRPr="002F6A28" w:rsidRDefault="00DC18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09AAD" w14:textId="77777777" w:rsidR="00F85C99" w:rsidRPr="002F6A28" w:rsidRDefault="00DC18A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A1C69" w:rsidRPr="00E17535" w14:paraId="01C5F74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B53627" w14:textId="77777777" w:rsidR="00F85C99" w:rsidRPr="002F6A28" w:rsidRDefault="00DC18A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CEB5FBE" w14:textId="77777777" w:rsidR="00F85C99" w:rsidRPr="002F6A28" w:rsidRDefault="00DC18A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CC4D350" w14:textId="77777777" w:rsidR="00EE3A11" w:rsidRPr="00A12DDE" w:rsidRDefault="00DC18A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Bureau of Agricultural Commodity and Food Standards (ACFS)</w:t>
            </w:r>
          </w:p>
          <w:p w14:paraId="05EB955C" w14:textId="77777777" w:rsidR="00EE3A11" w:rsidRPr="00A12DDE" w:rsidRDefault="00DC18A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50 Phaholyothin Road, Ladyao</w:t>
            </w:r>
          </w:p>
          <w:p w14:paraId="39CD901D" w14:textId="77777777" w:rsidR="00EE3A11" w:rsidRPr="00A12DDE" w:rsidRDefault="00DC18A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Chatuchak, Bangkok 10900; Thailand</w:t>
            </w:r>
          </w:p>
          <w:p w14:paraId="1E1E6A06" w14:textId="77777777" w:rsidR="00EE3A11" w:rsidRPr="00DC18A3" w:rsidRDefault="00DC18A3" w:rsidP="00B16145">
            <w:pPr>
              <w:keepNext/>
              <w:keepLines/>
              <w:rPr>
                <w:bCs/>
                <w:lang w:val="pt-BR"/>
              </w:rPr>
            </w:pPr>
            <w:r w:rsidRPr="00DC18A3">
              <w:rPr>
                <w:bCs/>
                <w:lang w:val="pt-BR"/>
              </w:rPr>
              <w:t>Tel: +(662) 561 4204</w:t>
            </w:r>
          </w:p>
          <w:p w14:paraId="0FD63895" w14:textId="77777777" w:rsidR="00EE3A11" w:rsidRPr="00DC18A3" w:rsidRDefault="00DC18A3" w:rsidP="00B16145">
            <w:pPr>
              <w:keepNext/>
              <w:keepLines/>
              <w:rPr>
                <w:bCs/>
                <w:lang w:val="pt-BR"/>
              </w:rPr>
            </w:pPr>
            <w:r w:rsidRPr="00DC18A3">
              <w:rPr>
                <w:bCs/>
                <w:lang w:val="pt-BR"/>
              </w:rPr>
              <w:t>Fax: +(662) 561 4034</w:t>
            </w:r>
          </w:p>
          <w:p w14:paraId="28455BC9" w14:textId="77777777" w:rsidR="00EE3A11" w:rsidRPr="00DC18A3" w:rsidRDefault="00DC18A3" w:rsidP="00B16145">
            <w:pPr>
              <w:keepNext/>
              <w:keepLines/>
              <w:rPr>
                <w:bCs/>
                <w:lang w:val="pt-BR"/>
              </w:rPr>
            </w:pPr>
            <w:r w:rsidRPr="00DC18A3">
              <w:rPr>
                <w:bCs/>
                <w:lang w:val="pt-BR"/>
              </w:rPr>
              <w:t xml:space="preserve">E-mail: </w:t>
            </w:r>
            <w:hyperlink r:id="rId8" w:history="1">
              <w:r w:rsidRPr="00DC18A3">
                <w:rPr>
                  <w:bCs/>
                  <w:color w:val="0000FF"/>
                  <w:u w:val="single"/>
                  <w:lang w:val="pt-BR"/>
                </w:rPr>
                <w:t>spsthailand@gmail.com</w:t>
              </w:r>
            </w:hyperlink>
          </w:p>
          <w:p w14:paraId="07DEF594" w14:textId="77777777" w:rsidR="00EE3A11" w:rsidRPr="00DC18A3" w:rsidRDefault="00DC18A3" w:rsidP="00B16145">
            <w:pPr>
              <w:keepNext/>
              <w:keepLines/>
              <w:rPr>
                <w:bCs/>
                <w:lang w:val="pt-BR"/>
              </w:rPr>
            </w:pPr>
            <w:r w:rsidRPr="00DC18A3">
              <w:rPr>
                <w:bCs/>
                <w:lang w:val="pt-BR"/>
              </w:rPr>
              <w:t>Websites: http://www.acfs.go.th</w:t>
            </w:r>
          </w:p>
          <w:p w14:paraId="0F7FF427" w14:textId="77777777" w:rsidR="00EE3A11" w:rsidRPr="00DC18A3" w:rsidRDefault="00E17535" w:rsidP="00B16145">
            <w:pPr>
              <w:keepNext/>
              <w:keepLines/>
              <w:rPr>
                <w:bCs/>
                <w:lang w:val="pt-BR"/>
              </w:rPr>
            </w:pPr>
            <w:hyperlink r:id="rId9" w:tgtFrame="_blank" w:history="1">
              <w:r w:rsidR="00DC18A3" w:rsidRPr="00DC18A3">
                <w:rPr>
                  <w:bCs/>
                  <w:color w:val="0000FF"/>
                  <w:u w:val="single"/>
                  <w:lang w:val="pt-BR"/>
                </w:rPr>
                <w:t>http://www.spsthailand.net/</w:t>
              </w:r>
            </w:hyperlink>
          </w:p>
          <w:p w14:paraId="3AC63749" w14:textId="77777777" w:rsidR="00EE3A11" w:rsidRPr="00DC18A3" w:rsidRDefault="00E17535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  <w:lang w:val="pt-BR"/>
              </w:rPr>
            </w:pPr>
            <w:hyperlink r:id="rId10" w:tgtFrame="_blank" w:history="1">
              <w:r w:rsidR="00DC18A3" w:rsidRPr="00DC18A3">
                <w:rPr>
                  <w:bCs/>
                  <w:color w:val="0000FF"/>
                  <w:u w:val="single"/>
                  <w:lang w:val="pt-BR"/>
                </w:rPr>
                <w:t>https://members.wto.org/crnattachments/2023/TBT/THA/23_10911_00_e.pdf</w:t>
              </w:r>
            </w:hyperlink>
          </w:p>
          <w:p w14:paraId="6143D16C" w14:textId="77777777" w:rsidR="00EE3A11" w:rsidRPr="00DC18A3" w:rsidRDefault="00E17535" w:rsidP="00B16145">
            <w:pPr>
              <w:keepNext/>
              <w:keepLines/>
              <w:spacing w:after="120"/>
              <w:rPr>
                <w:bCs/>
                <w:lang w:val="pt-BR"/>
              </w:rPr>
            </w:pPr>
            <w:hyperlink r:id="rId11" w:tgtFrame="_blank" w:history="1">
              <w:r w:rsidR="00DC18A3" w:rsidRPr="00DC18A3">
                <w:rPr>
                  <w:bCs/>
                  <w:color w:val="0000FF"/>
                  <w:u w:val="single"/>
                  <w:lang w:val="pt-BR"/>
                </w:rPr>
                <w:t>https://members.wto.org/crnattachments/2023/TBT/THA/23_10911_00_x.pdf</w:t>
              </w:r>
            </w:hyperlink>
            <w:bookmarkEnd w:id="42"/>
          </w:p>
        </w:tc>
      </w:tr>
    </w:tbl>
    <w:p w14:paraId="22AC0682" w14:textId="77777777" w:rsidR="00EE3A11" w:rsidRPr="00DC18A3" w:rsidRDefault="00EE3A11" w:rsidP="002F6A28">
      <w:pPr>
        <w:rPr>
          <w:lang w:val="pt-BR"/>
        </w:rPr>
      </w:pPr>
    </w:p>
    <w:sectPr w:rsidR="00EE3A11" w:rsidRPr="00DC18A3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22CC" w14:textId="77777777" w:rsidR="00FC599F" w:rsidRDefault="00DC18A3">
      <w:r>
        <w:separator/>
      </w:r>
    </w:p>
  </w:endnote>
  <w:endnote w:type="continuationSeparator" w:id="0">
    <w:p w14:paraId="56D4A9B7" w14:textId="77777777" w:rsidR="00FC599F" w:rsidRDefault="00D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8862" w14:textId="77777777" w:rsidR="009239F7" w:rsidRPr="002F6A28" w:rsidRDefault="00DC18A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B119" w14:textId="77777777" w:rsidR="009239F7" w:rsidRPr="002F6A28" w:rsidRDefault="00DC18A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824A" w14:textId="77777777" w:rsidR="00EE3A11" w:rsidRPr="002F6A28" w:rsidRDefault="00DC18A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FC37" w14:textId="77777777" w:rsidR="00FC599F" w:rsidRDefault="00DC18A3">
      <w:r>
        <w:separator/>
      </w:r>
    </w:p>
  </w:footnote>
  <w:footnote w:type="continuationSeparator" w:id="0">
    <w:p w14:paraId="3B15E3AE" w14:textId="77777777" w:rsidR="00FC599F" w:rsidRDefault="00DC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C66B" w14:textId="77777777" w:rsidR="009239F7" w:rsidRPr="002F6A28" w:rsidRDefault="00DC18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B5DB74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4E33A2" w14:textId="77777777" w:rsidR="009239F7" w:rsidRPr="002F6A28" w:rsidRDefault="00DC18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1F90D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B32" w14:textId="77777777" w:rsidR="009239F7" w:rsidRPr="002F6A28" w:rsidRDefault="00DC18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G/TBT/N/THA/708</w:t>
    </w:r>
    <w:bookmarkEnd w:id="43"/>
  </w:p>
  <w:p w14:paraId="0AC53C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A3D5A8" w14:textId="77777777" w:rsidR="009239F7" w:rsidRPr="002F6A28" w:rsidRDefault="00DC18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48796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1C69" w14:paraId="1178B7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D0F8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EA7AD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A1C69" w14:paraId="76B6DFB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1F82D0" w14:textId="77777777" w:rsidR="00ED54E0" w:rsidRPr="009239F7" w:rsidRDefault="00DC18A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021A88" wp14:editId="35C0A7C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396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EA547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A1C69" w14:paraId="6406A93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B29B0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F1F9BD" w14:textId="77777777" w:rsidR="009239F7" w:rsidRPr="002F6A28" w:rsidRDefault="00DC18A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G/TBT/N/THA/708</w:t>
          </w:r>
          <w:bookmarkEnd w:id="45"/>
        </w:p>
      </w:tc>
    </w:tr>
    <w:tr w:rsidR="00EA1C69" w14:paraId="68AEA7F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968FD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19751D" w14:textId="7E99C24C" w:rsidR="00ED54E0" w:rsidRPr="009239F7" w:rsidRDefault="00DC18A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10 July 2023</w:t>
          </w:r>
        </w:p>
      </w:tc>
    </w:tr>
    <w:tr w:rsidR="00EA1C69" w14:paraId="408A1DA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6F4F35" w14:textId="23E13945" w:rsidR="00ED54E0" w:rsidRPr="009239F7" w:rsidRDefault="00DC18A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17535">
            <w:rPr>
              <w:color w:val="FF0000"/>
              <w:szCs w:val="16"/>
            </w:rPr>
            <w:t>4664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3E63DE" w14:textId="77777777" w:rsidR="00ED54E0" w:rsidRPr="009239F7" w:rsidRDefault="00DC18A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A1C69" w14:paraId="732E752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A07FFD" w14:textId="77777777" w:rsidR="00ED54E0" w:rsidRPr="009239F7" w:rsidRDefault="00DC18A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5ACB19" w14:textId="77777777" w:rsidR="00ED54E0" w:rsidRPr="002F6A28" w:rsidRDefault="00DC18A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850D7F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2ACD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4E4B16" w:tentative="1">
      <w:start w:val="1"/>
      <w:numFmt w:val="lowerLetter"/>
      <w:lvlText w:val="%2."/>
      <w:lvlJc w:val="left"/>
      <w:pPr>
        <w:ind w:left="1080" w:hanging="360"/>
      </w:pPr>
    </w:lvl>
    <w:lvl w:ilvl="2" w:tplc="F676B9E8" w:tentative="1">
      <w:start w:val="1"/>
      <w:numFmt w:val="lowerRoman"/>
      <w:lvlText w:val="%3."/>
      <w:lvlJc w:val="right"/>
      <w:pPr>
        <w:ind w:left="1800" w:hanging="180"/>
      </w:pPr>
    </w:lvl>
    <w:lvl w:ilvl="3" w:tplc="923684C4" w:tentative="1">
      <w:start w:val="1"/>
      <w:numFmt w:val="decimal"/>
      <w:lvlText w:val="%4."/>
      <w:lvlJc w:val="left"/>
      <w:pPr>
        <w:ind w:left="2520" w:hanging="360"/>
      </w:pPr>
    </w:lvl>
    <w:lvl w:ilvl="4" w:tplc="D6AE8684" w:tentative="1">
      <w:start w:val="1"/>
      <w:numFmt w:val="lowerLetter"/>
      <w:lvlText w:val="%5."/>
      <w:lvlJc w:val="left"/>
      <w:pPr>
        <w:ind w:left="3240" w:hanging="360"/>
      </w:pPr>
    </w:lvl>
    <w:lvl w:ilvl="5" w:tplc="1EA4FCC6" w:tentative="1">
      <w:start w:val="1"/>
      <w:numFmt w:val="lowerRoman"/>
      <w:lvlText w:val="%6."/>
      <w:lvlJc w:val="right"/>
      <w:pPr>
        <w:ind w:left="3960" w:hanging="180"/>
      </w:pPr>
    </w:lvl>
    <w:lvl w:ilvl="6" w:tplc="CA7CA300" w:tentative="1">
      <w:start w:val="1"/>
      <w:numFmt w:val="decimal"/>
      <w:lvlText w:val="%7."/>
      <w:lvlJc w:val="left"/>
      <w:pPr>
        <w:ind w:left="4680" w:hanging="360"/>
      </w:pPr>
    </w:lvl>
    <w:lvl w:ilvl="7" w:tplc="A932827C" w:tentative="1">
      <w:start w:val="1"/>
      <w:numFmt w:val="lowerLetter"/>
      <w:lvlText w:val="%8."/>
      <w:lvlJc w:val="left"/>
      <w:pPr>
        <w:ind w:left="5400" w:hanging="360"/>
      </w:pPr>
    </w:lvl>
    <w:lvl w:ilvl="8" w:tplc="662E86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684647">
    <w:abstractNumId w:val="9"/>
  </w:num>
  <w:num w:numId="2" w16cid:durableId="632441127">
    <w:abstractNumId w:val="7"/>
  </w:num>
  <w:num w:numId="3" w16cid:durableId="775516347">
    <w:abstractNumId w:val="6"/>
  </w:num>
  <w:num w:numId="4" w16cid:durableId="1595435914">
    <w:abstractNumId w:val="5"/>
  </w:num>
  <w:num w:numId="5" w16cid:durableId="1847357427">
    <w:abstractNumId w:val="4"/>
  </w:num>
  <w:num w:numId="6" w16cid:durableId="699205651">
    <w:abstractNumId w:val="12"/>
  </w:num>
  <w:num w:numId="7" w16cid:durableId="1893156196">
    <w:abstractNumId w:val="11"/>
  </w:num>
  <w:num w:numId="8" w16cid:durableId="2010257336">
    <w:abstractNumId w:val="10"/>
  </w:num>
  <w:num w:numId="9" w16cid:durableId="531959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571457">
    <w:abstractNumId w:val="13"/>
  </w:num>
  <w:num w:numId="11" w16cid:durableId="794258079">
    <w:abstractNumId w:val="8"/>
  </w:num>
  <w:num w:numId="12" w16cid:durableId="395511289">
    <w:abstractNumId w:val="3"/>
  </w:num>
  <w:num w:numId="13" w16cid:durableId="1468860126">
    <w:abstractNumId w:val="2"/>
  </w:num>
  <w:num w:numId="14" w16cid:durableId="1521773679">
    <w:abstractNumId w:val="1"/>
  </w:num>
  <w:num w:numId="15" w16cid:durableId="54371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45F6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6EBC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60C2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132D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5CDE"/>
    <w:rsid w:val="00CD7D97"/>
    <w:rsid w:val="00CE3EE6"/>
    <w:rsid w:val="00CE4BA1"/>
    <w:rsid w:val="00D000C7"/>
    <w:rsid w:val="00D32587"/>
    <w:rsid w:val="00D428FA"/>
    <w:rsid w:val="00D513F7"/>
    <w:rsid w:val="00D52A9D"/>
    <w:rsid w:val="00D55AAD"/>
    <w:rsid w:val="00D70F5B"/>
    <w:rsid w:val="00D747AE"/>
    <w:rsid w:val="00D9226C"/>
    <w:rsid w:val="00DA20BD"/>
    <w:rsid w:val="00DC18A3"/>
    <w:rsid w:val="00DE50DB"/>
    <w:rsid w:val="00DF6AE1"/>
    <w:rsid w:val="00E147CB"/>
    <w:rsid w:val="00E17535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1C69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99F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35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table" w:customStyle="1" w:styleId="ck-table-resized">
    <w:name w:val="ck-table-resized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THA/23_10911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3/TBT/THA/23_10911_00_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3e770d14-9959-4174-aea1-fd90f2e3c105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8805BD0-1A0A-42D7-BB55-627D7A316BB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12</TotalTime>
  <Pages>2</Pages>
  <Words>449</Words>
  <Characters>2561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2023-07-10T09:46:00Z</dcterms:created>
  <dcterms:modified xsi:type="dcterms:W3CDTF">2023-07-10T10:04:00Z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3e770d14-9959-4174-aea1-fd90f2e3c105</vt:lpwstr>
  </property>
  <property fmtid="{D5CDD505-2E9C-101B-9397-08002B2CF9AE}" pid="4" name="WTOCLASSIFICATION">
    <vt:lpwstr>WTO OFFICIAL</vt:lpwstr>
  </property>
</Properties>
</file>