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77A2BC" w14:textId="77777777" w:rsidR="009239F7" w:rsidRPr="002F6A28" w:rsidRDefault="001C4582" w:rsidP="002F6A28">
      <w:pPr>
        <w:pStyle w:val="Title"/>
        <w:rPr>
          <w:caps w:val="0"/>
          <w:kern w:val="0"/>
        </w:rPr>
      </w:pPr>
      <w:r w:rsidRPr="002F6A28">
        <w:rPr>
          <w:caps w:val="0"/>
          <w:kern w:val="0"/>
        </w:rPr>
        <w:t>NOTIFICATION</w:t>
      </w:r>
    </w:p>
    <w:p w14:paraId="73AB0380" w14:textId="77777777" w:rsidR="009239F7" w:rsidRPr="002F6A28" w:rsidRDefault="001C4582" w:rsidP="002F6A28">
      <w:pPr>
        <w:jc w:val="center"/>
      </w:pPr>
      <w:r w:rsidRPr="002F6A28">
        <w:t>The following notification is being circulated in accordance with Article 10.6</w:t>
      </w:r>
    </w:p>
    <w:p w14:paraId="02B23359"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484C23" w14:paraId="308741F8" w14:textId="77777777" w:rsidTr="0069259F">
        <w:tc>
          <w:tcPr>
            <w:tcW w:w="713" w:type="dxa"/>
            <w:tcBorders>
              <w:bottom w:val="single" w:sz="6" w:space="0" w:color="auto"/>
            </w:tcBorders>
            <w:shd w:val="clear" w:color="auto" w:fill="auto"/>
          </w:tcPr>
          <w:p w14:paraId="09689BE7" w14:textId="77777777" w:rsidR="00F85C99" w:rsidRPr="002F6A28" w:rsidRDefault="001C4582" w:rsidP="002F6A28">
            <w:pPr>
              <w:spacing w:before="120" w:after="120"/>
              <w:jc w:val="left"/>
            </w:pPr>
            <w:r w:rsidRPr="002F6A28">
              <w:rPr>
                <w:b/>
              </w:rPr>
              <w:t>1.</w:t>
            </w:r>
          </w:p>
        </w:tc>
        <w:tc>
          <w:tcPr>
            <w:tcW w:w="8546" w:type="dxa"/>
            <w:tcBorders>
              <w:bottom w:val="single" w:sz="6" w:space="0" w:color="auto"/>
            </w:tcBorders>
            <w:shd w:val="clear" w:color="auto" w:fill="auto"/>
          </w:tcPr>
          <w:p w14:paraId="0D3193BD" w14:textId="77777777" w:rsidR="00F85C99" w:rsidRPr="002F6A28" w:rsidRDefault="001C4582" w:rsidP="00C805B6">
            <w:pPr>
              <w:spacing w:before="120" w:after="120"/>
            </w:pPr>
            <w:bookmarkStart w:id="0" w:name="X_TBT_Reg_1A"/>
            <w:r w:rsidRPr="002F6A28">
              <w:rPr>
                <w:b/>
              </w:rPr>
              <w:t>Notifying Member</w:t>
            </w:r>
            <w:bookmarkEnd w:id="0"/>
            <w:r w:rsidRPr="002F6A28">
              <w:rPr>
                <w:b/>
              </w:rPr>
              <w:t>:</w:t>
            </w:r>
            <w:r w:rsidR="00EE3A11" w:rsidRPr="00C92678">
              <w:t xml:space="preserve"> </w:t>
            </w:r>
            <w:bookmarkStart w:id="1" w:name="sps1a"/>
            <w:r w:rsidR="00EE3A11" w:rsidRPr="00C92678">
              <w:rPr>
                <w:u w:val="single"/>
              </w:rPr>
              <w:t>THAILAND</w:t>
            </w:r>
            <w:bookmarkEnd w:id="1"/>
          </w:p>
          <w:p w14:paraId="41FD6137" w14:textId="77777777" w:rsidR="00F85C99" w:rsidRPr="002F6A28" w:rsidRDefault="001C4582"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484C23" w14:paraId="3CFC4B02" w14:textId="77777777" w:rsidTr="0069259F">
        <w:tc>
          <w:tcPr>
            <w:tcW w:w="713" w:type="dxa"/>
            <w:tcBorders>
              <w:top w:val="single" w:sz="6" w:space="0" w:color="auto"/>
              <w:bottom w:val="single" w:sz="6" w:space="0" w:color="auto"/>
            </w:tcBorders>
            <w:shd w:val="clear" w:color="auto" w:fill="auto"/>
          </w:tcPr>
          <w:p w14:paraId="4FFA8283" w14:textId="77777777" w:rsidR="00F85C99" w:rsidRPr="002F6A28" w:rsidRDefault="001C4582"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586DB700" w14:textId="77777777" w:rsidR="00F85C99" w:rsidRPr="002F6A28" w:rsidRDefault="001C4582"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p>
          <w:p w14:paraId="04126BEC" w14:textId="77777777" w:rsidR="00EE3A11" w:rsidRPr="00C379C8" w:rsidRDefault="001C4582" w:rsidP="00155128">
            <w:pPr>
              <w:spacing w:after="120"/>
            </w:pPr>
            <w:r w:rsidRPr="00C379C8">
              <w:t>The Office of Food and Drug Administration (Thai FDA)</w:t>
            </w:r>
            <w:bookmarkEnd w:id="5"/>
          </w:p>
          <w:p w14:paraId="51C2E5F2" w14:textId="77777777" w:rsidR="00F85C99" w:rsidRPr="002F6A28" w:rsidRDefault="001C4582"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bookmarkEnd w:id="7"/>
          </w:p>
        </w:tc>
      </w:tr>
      <w:tr w:rsidR="00484C23" w14:paraId="74CCE33A" w14:textId="77777777" w:rsidTr="0069259F">
        <w:tc>
          <w:tcPr>
            <w:tcW w:w="713" w:type="dxa"/>
            <w:tcBorders>
              <w:top w:val="single" w:sz="6" w:space="0" w:color="auto"/>
              <w:bottom w:val="single" w:sz="6" w:space="0" w:color="auto"/>
            </w:tcBorders>
            <w:shd w:val="clear" w:color="auto" w:fill="auto"/>
          </w:tcPr>
          <w:p w14:paraId="35D65A41" w14:textId="77777777" w:rsidR="00F85C99" w:rsidRPr="002F6A28" w:rsidRDefault="001C4582"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7B5130DF" w14:textId="77777777" w:rsidR="00F85C99" w:rsidRPr="0058336F" w:rsidRDefault="001C4582"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w:t>
            </w:r>
            <w:r w:rsidR="00F85CDF">
              <w:rPr>
                <w:b/>
              </w:rPr>
              <w:t xml:space="preserve"> </w:t>
            </w:r>
            <w:r w:rsidR="008D641C">
              <w:rPr>
                <w:b/>
              </w:rPr>
              <w:t>3.2 [</w:t>
            </w:r>
            <w:bookmarkStart w:id="16" w:name="tbt3e"/>
            <w:r w:rsidR="008D641C">
              <w:rPr>
                <w:b/>
              </w:rPr>
              <w:t> </w:t>
            </w:r>
            <w:bookmarkEnd w:id="16"/>
            <w:r w:rsidR="008D641C">
              <w:rPr>
                <w:b/>
              </w:rPr>
              <w:t>], 7.2 [</w:t>
            </w:r>
            <w:bookmarkStart w:id="17" w:name="tbt3f"/>
            <w:r w:rsidR="008D641C">
              <w:rPr>
                <w:b/>
              </w:rPr>
              <w:t> </w:t>
            </w:r>
            <w:bookmarkEnd w:id="17"/>
            <w:r w:rsidR="008D641C">
              <w:rPr>
                <w:b/>
              </w:rPr>
              <w:t>]</w:t>
            </w:r>
            <w:r w:rsidR="00D428FA">
              <w:rPr>
                <w:b/>
              </w:rPr>
              <w:t>,</w:t>
            </w:r>
            <w:r w:rsidRPr="002F6A28">
              <w:rPr>
                <w:b/>
              </w:rPr>
              <w:t xml:space="preserve"> </w:t>
            </w:r>
            <w:bookmarkStart w:id="18" w:name="X_TBT_Reg_3E"/>
            <w:r w:rsidRPr="002F6A28">
              <w:rPr>
                <w:b/>
              </w:rPr>
              <w:t>other</w:t>
            </w:r>
            <w:bookmarkStart w:id="19" w:name="tbt3g"/>
            <w:bookmarkEnd w:id="18"/>
            <w:bookmarkEnd w:id="19"/>
            <w:r w:rsidR="00FF5C69">
              <w:rPr>
                <w:b/>
              </w:rPr>
              <w:t>:</w:t>
            </w:r>
            <w:r w:rsidR="003531C5">
              <w:t xml:space="preserve"> </w:t>
            </w:r>
            <w:bookmarkStart w:id="20" w:name="tbt3h"/>
            <w:bookmarkEnd w:id="20"/>
          </w:p>
        </w:tc>
      </w:tr>
      <w:tr w:rsidR="00484C23" w14:paraId="293AB519" w14:textId="77777777" w:rsidTr="0069259F">
        <w:tc>
          <w:tcPr>
            <w:tcW w:w="713" w:type="dxa"/>
            <w:tcBorders>
              <w:top w:val="single" w:sz="6" w:space="0" w:color="auto"/>
              <w:bottom w:val="single" w:sz="6" w:space="0" w:color="auto"/>
            </w:tcBorders>
            <w:shd w:val="clear" w:color="auto" w:fill="auto"/>
          </w:tcPr>
          <w:p w14:paraId="733630F6" w14:textId="77777777" w:rsidR="00F85C99" w:rsidRPr="002F6A28" w:rsidRDefault="001C4582"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0101482E" w14:textId="77777777" w:rsidR="00F85C99" w:rsidRPr="002F6A28" w:rsidRDefault="001C4582" w:rsidP="002F6A28">
            <w:pPr>
              <w:spacing w:before="120" w:after="120"/>
            </w:pPr>
            <w:bookmarkStart w:id="21" w:name="X_TBT_Reg_4A"/>
            <w:r w:rsidRPr="002F6A28">
              <w:rPr>
                <w:b/>
              </w:rPr>
              <w:t>Products covered (HS or CCCN where applicable, otherwise national tariff heading. ICS numbers may be provided in addition, where applicable)</w:t>
            </w:r>
            <w:bookmarkEnd w:id="21"/>
            <w:r w:rsidRPr="002F6A28">
              <w:rPr>
                <w:b/>
              </w:rPr>
              <w:t>:</w:t>
            </w:r>
            <w:r w:rsidR="00EE3A11" w:rsidRPr="00C379C8">
              <w:t xml:space="preserve"> </w:t>
            </w:r>
            <w:bookmarkStart w:id="22" w:name="sps3a"/>
            <w:r w:rsidR="00EE3A11" w:rsidRPr="00C379C8">
              <w:t>Foods (ICS Code: 67.040)</w:t>
            </w:r>
            <w:bookmarkEnd w:id="22"/>
          </w:p>
        </w:tc>
      </w:tr>
      <w:tr w:rsidR="00484C23" w14:paraId="4BA35AB7" w14:textId="77777777" w:rsidTr="0069259F">
        <w:tc>
          <w:tcPr>
            <w:tcW w:w="713" w:type="dxa"/>
            <w:tcBorders>
              <w:top w:val="single" w:sz="6" w:space="0" w:color="auto"/>
              <w:bottom w:val="single" w:sz="6" w:space="0" w:color="auto"/>
            </w:tcBorders>
            <w:shd w:val="clear" w:color="auto" w:fill="auto"/>
          </w:tcPr>
          <w:p w14:paraId="4C425640" w14:textId="77777777" w:rsidR="00F85C99" w:rsidRPr="002F6A28" w:rsidRDefault="001C4582"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27F3B63F" w14:textId="77777777" w:rsidR="00F85C99" w:rsidRPr="002F6A28" w:rsidRDefault="001C4582" w:rsidP="002F6A28">
            <w:pPr>
              <w:spacing w:before="120" w:after="120"/>
            </w:pPr>
            <w:bookmarkStart w:id="23" w:name="X_TBT_Reg_5A"/>
            <w:r w:rsidRPr="002F6A28">
              <w:rPr>
                <w:b/>
              </w:rPr>
              <w:t>Title, number of pages and language(s) of the notified document</w:t>
            </w:r>
            <w:bookmarkEnd w:id="23"/>
            <w:r w:rsidRPr="002F6A28">
              <w:rPr>
                <w:b/>
              </w:rPr>
              <w:t>:</w:t>
            </w:r>
            <w:r w:rsidR="00EE3A11" w:rsidRPr="00C379C8">
              <w:t xml:space="preserve"> </w:t>
            </w:r>
            <w:bookmarkStart w:id="24" w:name="sps5a"/>
            <w:r w:rsidR="00EE3A11" w:rsidRPr="00C379C8">
              <w:t>Draft Notification of the Ministry of Public Health</w:t>
            </w:r>
            <w:r w:rsidR="00EE3A11" w:rsidRPr="00C379C8">
              <w:rPr>
                <w:b/>
                <w:bCs/>
              </w:rPr>
              <w:t xml:space="preserve"> (</w:t>
            </w:r>
            <w:r w:rsidR="00EE3A11" w:rsidRPr="00C379C8">
              <w:t>No</w:t>
            </w:r>
            <w:r w:rsidR="00EE3A11" w:rsidRPr="00C379C8">
              <w:rPr>
                <w:b/>
                <w:bCs/>
              </w:rPr>
              <w:t xml:space="preserve">. ...) </w:t>
            </w:r>
            <w:r w:rsidR="00EE3A11" w:rsidRPr="00C379C8">
              <w:t>B</w:t>
            </w:r>
            <w:r w:rsidR="00EE3A11" w:rsidRPr="00C379C8">
              <w:rPr>
                <w:b/>
                <w:bCs/>
              </w:rPr>
              <w:t>.</w:t>
            </w:r>
            <w:r w:rsidR="00EE3A11" w:rsidRPr="00C379C8">
              <w:t>E</w:t>
            </w:r>
            <w:r w:rsidR="00EE3A11" w:rsidRPr="00C379C8">
              <w:rPr>
                <w:b/>
                <w:bCs/>
              </w:rPr>
              <w:t xml:space="preserve"> ….</w:t>
            </w:r>
            <w:r w:rsidR="00EE3A11" w:rsidRPr="00C379C8">
              <w:t>Issued by virtue of the Food Act B</w:t>
            </w:r>
            <w:r w:rsidR="00EE3A11" w:rsidRPr="00C379C8">
              <w:rPr>
                <w:b/>
                <w:bCs/>
              </w:rPr>
              <w:t>.</w:t>
            </w:r>
            <w:r w:rsidR="00EE3A11" w:rsidRPr="00C379C8">
              <w:t>E</w:t>
            </w:r>
            <w:r w:rsidR="00EE3A11" w:rsidRPr="00C379C8">
              <w:rPr>
                <w:b/>
                <w:bCs/>
              </w:rPr>
              <w:t>.</w:t>
            </w:r>
            <w:r w:rsidR="00EE3A11" w:rsidRPr="00C379C8">
              <w:t>2522 Re</w:t>
            </w:r>
            <w:r w:rsidR="00EE3A11" w:rsidRPr="00C379C8">
              <w:rPr>
                <w:b/>
                <w:bCs/>
              </w:rPr>
              <w:t xml:space="preserve">: </w:t>
            </w:r>
            <w:r w:rsidR="00EE3A11" w:rsidRPr="00C379C8">
              <w:t>Prescribed Prohibited Food to be Produced, Imported, or Sold;; (1 page(s), in Thai), (1 page(s), in English)</w:t>
            </w:r>
            <w:bookmarkEnd w:id="24"/>
          </w:p>
        </w:tc>
      </w:tr>
      <w:tr w:rsidR="00484C23" w14:paraId="6A45A1B1" w14:textId="77777777" w:rsidTr="0069259F">
        <w:tc>
          <w:tcPr>
            <w:tcW w:w="713" w:type="dxa"/>
            <w:tcBorders>
              <w:top w:val="single" w:sz="6" w:space="0" w:color="auto"/>
              <w:bottom w:val="single" w:sz="6" w:space="0" w:color="auto"/>
            </w:tcBorders>
            <w:shd w:val="clear" w:color="auto" w:fill="auto"/>
          </w:tcPr>
          <w:p w14:paraId="54DBF16D" w14:textId="77777777" w:rsidR="00F85C99" w:rsidRPr="002F6A28" w:rsidRDefault="001C4582"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14C9BF5D" w14:textId="77777777" w:rsidR="00F85C99" w:rsidRPr="002F6A28" w:rsidRDefault="001C4582"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w:t>
            </w:r>
            <w:bookmarkStart w:id="26" w:name="sps6a"/>
            <w:r w:rsidR="00FE448B" w:rsidRPr="00C379C8">
              <w:t xml:space="preserve">The Ministry of Public Health </w:t>
            </w:r>
            <w:r w:rsidR="00FE448B" w:rsidRPr="00C379C8">
              <w:rPr>
                <w:b/>
                <w:bCs/>
              </w:rPr>
              <w:t>(</w:t>
            </w:r>
            <w:r w:rsidR="00FE448B" w:rsidRPr="00C379C8">
              <w:t>MOPH</w:t>
            </w:r>
            <w:r w:rsidR="00FE448B" w:rsidRPr="00C379C8">
              <w:rPr>
                <w:b/>
                <w:bCs/>
              </w:rPr>
              <w:t xml:space="preserve">) </w:t>
            </w:r>
            <w:r w:rsidR="00FE448B" w:rsidRPr="00C379C8">
              <w:t>is proposing to revise the MOPH notification concerning related to ready</w:t>
            </w:r>
            <w:r w:rsidR="00FE448B" w:rsidRPr="00C379C8">
              <w:rPr>
                <w:b/>
                <w:bCs/>
              </w:rPr>
              <w:t>-</w:t>
            </w:r>
            <w:r w:rsidR="00FE448B" w:rsidRPr="00C379C8">
              <w:t>to</w:t>
            </w:r>
            <w:r w:rsidR="00FE448B" w:rsidRPr="00C379C8">
              <w:rPr>
                <w:b/>
                <w:bCs/>
              </w:rPr>
              <w:t>-</w:t>
            </w:r>
            <w:r w:rsidR="00FE448B" w:rsidRPr="00C379C8">
              <w:t>eat gelatin and jelly as follows</w:t>
            </w:r>
            <w:r w:rsidR="00FE448B" w:rsidRPr="00C379C8">
              <w:rPr>
                <w:b/>
                <w:bCs/>
              </w:rPr>
              <w:t>:</w:t>
            </w:r>
          </w:p>
          <w:p w14:paraId="1ABF0151" w14:textId="77777777" w:rsidR="00FE448B" w:rsidRPr="00C379C8" w:rsidRDefault="001C4582" w:rsidP="002F6A28">
            <w:pPr>
              <w:numPr>
                <w:ilvl w:val="0"/>
                <w:numId w:val="16"/>
              </w:numPr>
              <w:spacing w:before="120" w:after="120"/>
            </w:pPr>
            <w:r w:rsidRPr="00C379C8">
              <w:t>Clause 1</w:t>
            </w:r>
            <w:r w:rsidRPr="00C379C8">
              <w:rPr>
                <w:b/>
                <w:bCs/>
              </w:rPr>
              <w:t xml:space="preserve"> </w:t>
            </w:r>
            <w:r w:rsidRPr="00C379C8">
              <w:t>Notification of the Ministry of Public Health No</w:t>
            </w:r>
            <w:r w:rsidRPr="00C379C8">
              <w:rPr>
                <w:b/>
                <w:bCs/>
              </w:rPr>
              <w:t xml:space="preserve">. </w:t>
            </w:r>
            <w:r w:rsidRPr="00C379C8">
              <w:t xml:space="preserve">263 </w:t>
            </w:r>
            <w:r w:rsidRPr="00C379C8">
              <w:rPr>
                <w:b/>
                <w:bCs/>
              </w:rPr>
              <w:t>(</w:t>
            </w:r>
            <w:r w:rsidRPr="00C379C8">
              <w:t>B</w:t>
            </w:r>
            <w:r w:rsidRPr="00C379C8">
              <w:rPr>
                <w:b/>
                <w:bCs/>
              </w:rPr>
              <w:t>.</w:t>
            </w:r>
            <w:r w:rsidRPr="00C379C8">
              <w:t>E</w:t>
            </w:r>
            <w:r w:rsidRPr="00C379C8">
              <w:rPr>
                <w:b/>
                <w:bCs/>
              </w:rPr>
              <w:t>.</w:t>
            </w:r>
            <w:r w:rsidRPr="00C379C8">
              <w:t xml:space="preserve">2545 </w:t>
            </w:r>
            <w:r w:rsidRPr="00C379C8">
              <w:rPr>
                <w:b/>
                <w:bCs/>
              </w:rPr>
              <w:t>(</w:t>
            </w:r>
            <w:r w:rsidRPr="00C379C8">
              <w:t>2002</w:t>
            </w:r>
            <w:r w:rsidRPr="00C379C8">
              <w:rPr>
                <w:b/>
                <w:bCs/>
              </w:rPr>
              <w:t xml:space="preserve">)) </w:t>
            </w:r>
            <w:r w:rsidRPr="00C379C8">
              <w:t>Re</w:t>
            </w:r>
            <w:r w:rsidRPr="00C379C8">
              <w:rPr>
                <w:b/>
                <w:bCs/>
              </w:rPr>
              <w:t xml:space="preserve">: </w:t>
            </w:r>
            <w:r w:rsidRPr="00C379C8">
              <w:t>Prescribed Prohibited Food to be Produced, Imported, or Sold, 12th September 2002, shall be repealed</w:t>
            </w:r>
          </w:p>
          <w:p w14:paraId="2CA2528C" w14:textId="77777777" w:rsidR="00FE448B" w:rsidRPr="00C379C8" w:rsidRDefault="001C4582" w:rsidP="002F6A28">
            <w:pPr>
              <w:numPr>
                <w:ilvl w:val="0"/>
                <w:numId w:val="16"/>
              </w:numPr>
              <w:spacing w:before="120" w:after="120"/>
            </w:pPr>
            <w:r w:rsidRPr="00C379C8">
              <w:t>Clause 2 Prescribed that ready</w:t>
            </w:r>
            <w:r w:rsidRPr="00C379C8">
              <w:rPr>
                <w:b/>
                <w:bCs/>
              </w:rPr>
              <w:t>-</w:t>
            </w:r>
            <w:r w:rsidRPr="00C379C8">
              <w:t>to</w:t>
            </w:r>
            <w:r w:rsidRPr="00C379C8">
              <w:rPr>
                <w:b/>
                <w:bCs/>
              </w:rPr>
              <w:t>-</w:t>
            </w:r>
            <w:r w:rsidRPr="00C379C8">
              <w:t>eat gelatine and jelly which contain glucomannan, konjac flour, flour from taro roots or flour from root crops packed in small containers with diameter or diagonal of the widest part not larger than 4</w:t>
            </w:r>
            <w:r w:rsidRPr="00C379C8">
              <w:rPr>
                <w:b/>
                <w:bCs/>
              </w:rPr>
              <w:t>.</w:t>
            </w:r>
            <w:r w:rsidRPr="00C379C8">
              <w:t>5 cm</w:t>
            </w:r>
            <w:r w:rsidRPr="00C379C8">
              <w:rPr>
                <w:b/>
                <w:bCs/>
              </w:rPr>
              <w:t xml:space="preserve">. </w:t>
            </w:r>
            <w:r w:rsidRPr="00C379C8">
              <w:t>shall be prohibited to be produced, imported, or sold</w:t>
            </w:r>
            <w:r w:rsidRPr="00C379C8">
              <w:rPr>
                <w:b/>
                <w:bCs/>
              </w:rPr>
              <w:t>.</w:t>
            </w:r>
            <w:bookmarkEnd w:id="26"/>
          </w:p>
        </w:tc>
      </w:tr>
      <w:tr w:rsidR="00484C23" w14:paraId="02FAB536" w14:textId="77777777" w:rsidTr="0069259F">
        <w:tc>
          <w:tcPr>
            <w:tcW w:w="713" w:type="dxa"/>
            <w:tcBorders>
              <w:top w:val="single" w:sz="6" w:space="0" w:color="auto"/>
              <w:bottom w:val="single" w:sz="6" w:space="0" w:color="auto"/>
            </w:tcBorders>
            <w:shd w:val="clear" w:color="auto" w:fill="auto"/>
          </w:tcPr>
          <w:p w14:paraId="0C590588" w14:textId="77777777" w:rsidR="00F85C99" w:rsidRPr="002F6A28" w:rsidRDefault="001C4582"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4E35DA0B" w14:textId="77777777" w:rsidR="00F85C99" w:rsidRPr="002F6A28" w:rsidRDefault="001C4582" w:rsidP="002F6A28">
            <w:pPr>
              <w:spacing w:before="120" w:after="120"/>
              <w:rPr>
                <w:b/>
              </w:rPr>
            </w:pPr>
            <w:bookmarkStart w:id="27" w:name="X_TBT_Reg_7A"/>
            <w:r w:rsidRPr="002F6A28">
              <w:rPr>
                <w:b/>
              </w:rPr>
              <w:t>Objective and rationale, including the nature of urgent problems where applicable</w:t>
            </w:r>
            <w:bookmarkEnd w:id="27"/>
            <w:r w:rsidRPr="002F6A28">
              <w:rPr>
                <w:b/>
              </w:rPr>
              <w:t>:</w:t>
            </w:r>
            <w:r w:rsidR="00EE3A11" w:rsidRPr="00C379C8">
              <w:t xml:space="preserve"> </w:t>
            </w:r>
            <w:bookmarkStart w:id="28" w:name="sps7f"/>
            <w:r w:rsidR="00EE3A11" w:rsidRPr="00C379C8">
              <w:t>Protection of human health or safety</w:t>
            </w:r>
            <w:bookmarkEnd w:id="28"/>
          </w:p>
        </w:tc>
      </w:tr>
      <w:tr w:rsidR="00484C23" w14:paraId="5004EC50" w14:textId="77777777" w:rsidTr="0069259F">
        <w:tc>
          <w:tcPr>
            <w:tcW w:w="713" w:type="dxa"/>
            <w:tcBorders>
              <w:top w:val="single" w:sz="6" w:space="0" w:color="auto"/>
              <w:bottom w:val="single" w:sz="6" w:space="0" w:color="auto"/>
            </w:tcBorders>
            <w:shd w:val="clear" w:color="auto" w:fill="auto"/>
          </w:tcPr>
          <w:p w14:paraId="67068A98" w14:textId="77777777" w:rsidR="00F85C99" w:rsidRPr="002F6A28" w:rsidRDefault="001C4582"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00FFC8FC" w14:textId="77777777" w:rsidR="00072B36" w:rsidRPr="002F6A28" w:rsidRDefault="001C4582" w:rsidP="009E75ED">
            <w:pPr>
              <w:spacing w:before="120" w:after="120"/>
            </w:pPr>
            <w:bookmarkStart w:id="29" w:name="X_TBT_Reg_8A"/>
            <w:r w:rsidRPr="002F6A28">
              <w:rPr>
                <w:b/>
              </w:rPr>
              <w:t>Relevant documents</w:t>
            </w:r>
            <w:bookmarkEnd w:id="29"/>
            <w:r w:rsidRPr="002F6A28">
              <w:rPr>
                <w:b/>
              </w:rPr>
              <w:t>:</w:t>
            </w:r>
            <w:r w:rsidR="00EE3A11" w:rsidRPr="002F6A28">
              <w:t xml:space="preserve"> </w:t>
            </w:r>
          </w:p>
          <w:p w14:paraId="6FCE14E8" w14:textId="77777777" w:rsidR="00F85C99" w:rsidRPr="002F6A28" w:rsidRDefault="001C4582" w:rsidP="009E75ED">
            <w:pPr>
              <w:spacing w:before="120" w:after="120"/>
            </w:pPr>
            <w:bookmarkStart w:id="30" w:name="sps9a"/>
            <w:r w:rsidRPr="002F6A28">
              <w:t>Draft Notification of the Ministry of Public Health</w:t>
            </w:r>
            <w:r w:rsidRPr="002F6A28">
              <w:rPr>
                <w:b/>
                <w:bCs/>
              </w:rPr>
              <w:t xml:space="preserve"> (</w:t>
            </w:r>
            <w:r w:rsidRPr="002F6A28">
              <w:t>No</w:t>
            </w:r>
            <w:r w:rsidRPr="002F6A28">
              <w:rPr>
                <w:b/>
                <w:bCs/>
              </w:rPr>
              <w:t xml:space="preserve">. ...) </w:t>
            </w:r>
            <w:r w:rsidRPr="002F6A28">
              <w:t>B</w:t>
            </w:r>
            <w:r w:rsidRPr="002F6A28">
              <w:rPr>
                <w:b/>
                <w:bCs/>
              </w:rPr>
              <w:t>.</w:t>
            </w:r>
            <w:r w:rsidRPr="002F6A28">
              <w:t>E</w:t>
            </w:r>
            <w:r w:rsidRPr="002F6A28">
              <w:rPr>
                <w:b/>
                <w:bCs/>
              </w:rPr>
              <w:t xml:space="preserve"> ….</w:t>
            </w:r>
            <w:r w:rsidRPr="002F6A28">
              <w:t>Issued by virtue of the Food Act B</w:t>
            </w:r>
            <w:r w:rsidRPr="002F6A28">
              <w:rPr>
                <w:b/>
                <w:bCs/>
              </w:rPr>
              <w:t>.</w:t>
            </w:r>
            <w:r w:rsidRPr="002F6A28">
              <w:t>E</w:t>
            </w:r>
            <w:r w:rsidRPr="002F6A28">
              <w:rPr>
                <w:b/>
                <w:bCs/>
              </w:rPr>
              <w:t>.</w:t>
            </w:r>
            <w:r w:rsidRPr="002F6A28">
              <w:t>2522 Re</w:t>
            </w:r>
            <w:r w:rsidRPr="002F6A28">
              <w:rPr>
                <w:b/>
                <w:bCs/>
              </w:rPr>
              <w:t xml:space="preserve">: </w:t>
            </w:r>
            <w:r w:rsidRPr="002F6A28">
              <w:t>Labeling of Some Kinds of Prepackaged Processed Foods</w:t>
            </w:r>
            <w:bookmarkEnd w:id="30"/>
          </w:p>
        </w:tc>
      </w:tr>
      <w:tr w:rsidR="00484C23" w14:paraId="2B525C9F" w14:textId="77777777" w:rsidTr="00AE6CC8">
        <w:trPr>
          <w:cantSplit/>
        </w:trPr>
        <w:tc>
          <w:tcPr>
            <w:tcW w:w="713" w:type="dxa"/>
            <w:tcBorders>
              <w:top w:val="single" w:sz="6" w:space="0" w:color="auto"/>
              <w:bottom w:val="single" w:sz="6" w:space="0" w:color="auto"/>
            </w:tcBorders>
            <w:shd w:val="clear" w:color="auto" w:fill="auto"/>
          </w:tcPr>
          <w:p w14:paraId="67EA8AF5" w14:textId="77777777" w:rsidR="00EE3A11" w:rsidRPr="002F6A28" w:rsidRDefault="001C4582"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2BE1C74D" w14:textId="77777777" w:rsidR="00EE3A11" w:rsidRPr="002F6A28" w:rsidRDefault="001C4582" w:rsidP="008953C4">
            <w:pPr>
              <w:spacing w:before="120" w:after="120"/>
            </w:pPr>
            <w:bookmarkStart w:id="31" w:name="X_TBT_Reg_9A"/>
            <w:r w:rsidRPr="002F6A28">
              <w:rPr>
                <w:b/>
              </w:rPr>
              <w:t>Proposed date of adoption</w:t>
            </w:r>
            <w:bookmarkEnd w:id="31"/>
            <w:r w:rsidRPr="002F6A28">
              <w:rPr>
                <w:b/>
              </w:rPr>
              <w:t>:</w:t>
            </w:r>
            <w:r w:rsidRPr="00C379C8">
              <w:t xml:space="preserve"> </w:t>
            </w:r>
            <w:bookmarkStart w:id="32" w:name="sps10a"/>
            <w:bookmarkStart w:id="33" w:name="sps10b"/>
            <w:bookmarkEnd w:id="32"/>
            <w:bookmarkEnd w:id="33"/>
            <w:r w:rsidR="00453E95">
              <w:t>To be determined</w:t>
            </w:r>
          </w:p>
          <w:p w14:paraId="0FA796D7" w14:textId="77777777" w:rsidR="00EE3A11" w:rsidRPr="002F6A28" w:rsidRDefault="001C4582" w:rsidP="008953C4">
            <w:pPr>
              <w:spacing w:after="120"/>
            </w:pPr>
            <w:bookmarkStart w:id="34" w:name="X_TBT_Reg_9B"/>
            <w:r w:rsidRPr="002F6A28">
              <w:rPr>
                <w:b/>
              </w:rPr>
              <w:t>Proposed date of entry into force</w:t>
            </w:r>
            <w:bookmarkEnd w:id="34"/>
            <w:r w:rsidRPr="002F6A28">
              <w:rPr>
                <w:b/>
              </w:rPr>
              <w:t>:</w:t>
            </w:r>
            <w:r w:rsidRPr="00C379C8">
              <w:t xml:space="preserve"> </w:t>
            </w:r>
            <w:bookmarkStart w:id="35" w:name="sps11a"/>
            <w:bookmarkStart w:id="36" w:name="sps11b"/>
            <w:bookmarkEnd w:id="35"/>
            <w:r w:rsidRPr="00C379C8">
              <w:t>A</w:t>
            </w:r>
            <w:r w:rsidR="00453E95">
              <w:t xml:space="preserve"> </w:t>
            </w:r>
            <w:r w:rsidRPr="00C379C8">
              <w:t>day after the date of its publication in the Government Gazette.</w:t>
            </w:r>
            <w:bookmarkEnd w:id="36"/>
          </w:p>
        </w:tc>
      </w:tr>
      <w:tr w:rsidR="00484C23" w14:paraId="5882806E" w14:textId="77777777" w:rsidTr="0069259F">
        <w:tc>
          <w:tcPr>
            <w:tcW w:w="713" w:type="dxa"/>
            <w:tcBorders>
              <w:top w:val="single" w:sz="6" w:space="0" w:color="auto"/>
              <w:bottom w:val="single" w:sz="6" w:space="0" w:color="auto"/>
            </w:tcBorders>
            <w:shd w:val="clear" w:color="auto" w:fill="auto"/>
          </w:tcPr>
          <w:p w14:paraId="11B8012D" w14:textId="77777777" w:rsidR="00F85C99" w:rsidRPr="002F6A28" w:rsidRDefault="001C4582" w:rsidP="002F6A28">
            <w:pPr>
              <w:spacing w:before="120" w:after="120"/>
              <w:jc w:val="left"/>
              <w:rPr>
                <w:b/>
              </w:rPr>
            </w:pPr>
            <w:r w:rsidRPr="002F6A28">
              <w:rPr>
                <w:b/>
              </w:rPr>
              <w:lastRenderedPageBreak/>
              <w:t>10.</w:t>
            </w:r>
          </w:p>
        </w:tc>
        <w:tc>
          <w:tcPr>
            <w:tcW w:w="8546" w:type="dxa"/>
            <w:tcBorders>
              <w:top w:val="single" w:sz="6" w:space="0" w:color="auto"/>
              <w:bottom w:val="single" w:sz="6" w:space="0" w:color="auto"/>
            </w:tcBorders>
            <w:shd w:val="clear" w:color="auto" w:fill="auto"/>
          </w:tcPr>
          <w:p w14:paraId="5B11E4C7" w14:textId="77777777" w:rsidR="00F85C99" w:rsidRPr="002F6A28" w:rsidRDefault="001C4582" w:rsidP="002F6A28">
            <w:pPr>
              <w:spacing w:before="120" w:after="120"/>
            </w:pPr>
            <w:bookmarkStart w:id="37" w:name="X_TBT_Reg_10A"/>
            <w:r w:rsidRPr="002F6A28">
              <w:rPr>
                <w:b/>
              </w:rPr>
              <w:t>Final date for comments</w:t>
            </w:r>
            <w:bookmarkEnd w:id="37"/>
            <w:r w:rsidRPr="002F6A28">
              <w:rPr>
                <w:b/>
              </w:rPr>
              <w:t>:</w:t>
            </w:r>
            <w:r w:rsidR="00EE3A11" w:rsidRPr="00C379C8">
              <w:t xml:space="preserve"> </w:t>
            </w:r>
            <w:bookmarkStart w:id="38" w:name="sps12a"/>
            <w:r w:rsidR="00EE3A11" w:rsidRPr="00C379C8">
              <w:t>60 days from notification</w:t>
            </w:r>
            <w:bookmarkEnd w:id="38"/>
          </w:p>
        </w:tc>
      </w:tr>
      <w:tr w:rsidR="00484C23" w14:paraId="7B6CA3FB" w14:textId="77777777" w:rsidTr="0069259F">
        <w:tc>
          <w:tcPr>
            <w:tcW w:w="713" w:type="dxa"/>
            <w:tcBorders>
              <w:top w:val="single" w:sz="6" w:space="0" w:color="auto"/>
            </w:tcBorders>
            <w:shd w:val="clear" w:color="auto" w:fill="auto"/>
          </w:tcPr>
          <w:p w14:paraId="2185E982" w14:textId="77777777" w:rsidR="00F85C99" w:rsidRPr="002F6A28" w:rsidRDefault="001C4582"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295BE922" w14:textId="77777777" w:rsidR="00F85C99" w:rsidRPr="002F6A28" w:rsidRDefault="001C4582" w:rsidP="00B16145">
            <w:pPr>
              <w:keepNext/>
              <w:keepLines/>
              <w:spacing w:before="120" w:after="120"/>
            </w:pPr>
            <w:bookmarkStart w:id="39"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9"/>
            <w:r w:rsidRPr="002F6A28">
              <w:rPr>
                <w:b/>
              </w:rPr>
              <w:t xml:space="preserve"> </w:t>
            </w:r>
            <w:r w:rsidR="00533DC1" w:rsidRPr="002F6A28">
              <w:rPr>
                <w:b/>
              </w:rPr>
              <w:t>[</w:t>
            </w:r>
            <w:bookmarkStart w:id="40" w:name="sps13b"/>
            <w:r w:rsidR="00533DC1" w:rsidRPr="002F6A28">
              <w:rPr>
                <w:b/>
              </w:rPr>
              <w:t>X</w:t>
            </w:r>
            <w:bookmarkEnd w:id="40"/>
            <w:r w:rsidRPr="002F6A28">
              <w:rPr>
                <w:b/>
              </w:rPr>
              <w:t xml:space="preserve">] </w:t>
            </w:r>
            <w:bookmarkStart w:id="41"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1"/>
            <w:r w:rsidRPr="002F6A28">
              <w:rPr>
                <w:b/>
              </w:rPr>
              <w:t>:</w:t>
            </w:r>
            <w:r w:rsidR="00EE3A11" w:rsidRPr="00A12DDE">
              <w:rPr>
                <w:bCs/>
              </w:rPr>
              <w:t xml:space="preserve"> </w:t>
            </w:r>
            <w:bookmarkStart w:id="42" w:name="sps13c"/>
          </w:p>
          <w:p w14:paraId="460B8D13" w14:textId="77777777" w:rsidR="00EE3A11" w:rsidRPr="00A12DDE" w:rsidRDefault="001C4582" w:rsidP="00B16145">
            <w:pPr>
              <w:keepNext/>
              <w:keepLines/>
              <w:rPr>
                <w:bCs/>
              </w:rPr>
            </w:pPr>
            <w:r w:rsidRPr="00A12DDE">
              <w:rPr>
                <w:bCs/>
              </w:rPr>
              <w:t>National Bureau of Agricultural Commodity and Food Standards (ACFS)</w:t>
            </w:r>
          </w:p>
          <w:p w14:paraId="442FF5EF" w14:textId="77777777" w:rsidR="00EE3A11" w:rsidRPr="00A12DDE" w:rsidRDefault="001C4582" w:rsidP="00B16145">
            <w:pPr>
              <w:keepNext/>
              <w:keepLines/>
              <w:rPr>
                <w:bCs/>
              </w:rPr>
            </w:pPr>
            <w:r w:rsidRPr="00A12DDE">
              <w:rPr>
                <w:bCs/>
              </w:rPr>
              <w:t>50 Phaholyothin Road, Ladyao</w:t>
            </w:r>
          </w:p>
          <w:p w14:paraId="7EFA981A" w14:textId="77777777" w:rsidR="00EE3A11" w:rsidRPr="00A12DDE" w:rsidRDefault="001C4582" w:rsidP="00B16145">
            <w:pPr>
              <w:keepNext/>
              <w:keepLines/>
              <w:rPr>
                <w:bCs/>
              </w:rPr>
            </w:pPr>
            <w:r w:rsidRPr="00A12DDE">
              <w:rPr>
                <w:bCs/>
              </w:rPr>
              <w:t>Chatuchak, Bangkok 10900; Thailand</w:t>
            </w:r>
          </w:p>
          <w:p w14:paraId="6EAA2C2E" w14:textId="77777777" w:rsidR="00EE3A11" w:rsidRPr="00A12DDE" w:rsidRDefault="001C4582" w:rsidP="00B16145">
            <w:pPr>
              <w:keepNext/>
              <w:keepLines/>
              <w:rPr>
                <w:bCs/>
              </w:rPr>
            </w:pPr>
            <w:r w:rsidRPr="00A12DDE">
              <w:rPr>
                <w:bCs/>
              </w:rPr>
              <w:t>Tel: +(662) 561 4204</w:t>
            </w:r>
          </w:p>
          <w:p w14:paraId="116DE1F7" w14:textId="77777777" w:rsidR="00EE3A11" w:rsidRPr="00A12DDE" w:rsidRDefault="001C4582" w:rsidP="00B16145">
            <w:pPr>
              <w:keepNext/>
              <w:keepLines/>
              <w:rPr>
                <w:bCs/>
              </w:rPr>
            </w:pPr>
            <w:r w:rsidRPr="00A12DDE">
              <w:rPr>
                <w:bCs/>
              </w:rPr>
              <w:t>Fax: +(662) 561 4034</w:t>
            </w:r>
          </w:p>
          <w:p w14:paraId="3F8280F2" w14:textId="77777777" w:rsidR="00EE3A11" w:rsidRPr="00A12DDE" w:rsidRDefault="001C4582" w:rsidP="00B16145">
            <w:pPr>
              <w:keepNext/>
              <w:keepLines/>
              <w:rPr>
                <w:bCs/>
              </w:rPr>
            </w:pPr>
            <w:r w:rsidRPr="00A12DDE">
              <w:rPr>
                <w:bCs/>
              </w:rPr>
              <w:t xml:space="preserve">E-mail: </w:t>
            </w:r>
            <w:hyperlink r:id="rId8" w:history="1">
              <w:r w:rsidRPr="00A12DDE">
                <w:rPr>
                  <w:bCs/>
                  <w:color w:val="0000FF"/>
                  <w:u w:val="single"/>
                </w:rPr>
                <w:t>spsthailand@gmail.com</w:t>
              </w:r>
            </w:hyperlink>
          </w:p>
          <w:p w14:paraId="0C9990F2" w14:textId="77777777" w:rsidR="00EE3A11" w:rsidRPr="00A12DDE" w:rsidRDefault="001C4582" w:rsidP="00B16145">
            <w:pPr>
              <w:keepNext/>
              <w:keepLines/>
              <w:rPr>
                <w:bCs/>
              </w:rPr>
            </w:pPr>
            <w:r w:rsidRPr="00A12DDE">
              <w:rPr>
                <w:bCs/>
              </w:rPr>
              <w:t xml:space="preserve">Websites: </w:t>
            </w:r>
            <w:r w:rsidRPr="004A3103">
              <w:rPr>
                <w:bCs/>
              </w:rPr>
              <w:t>http://www.acfs.go.th</w:t>
            </w:r>
          </w:p>
          <w:p w14:paraId="7A5A3CE6" w14:textId="77777777" w:rsidR="00EE3A11" w:rsidRPr="00A12DDE" w:rsidRDefault="00B5071A" w:rsidP="00B16145">
            <w:pPr>
              <w:keepNext/>
              <w:keepLines/>
              <w:rPr>
                <w:bCs/>
              </w:rPr>
            </w:pPr>
            <w:hyperlink r:id="rId9" w:tgtFrame="_blank" w:history="1">
              <w:r w:rsidR="001C4582" w:rsidRPr="00A12DDE">
                <w:rPr>
                  <w:bCs/>
                  <w:color w:val="0000FF"/>
                  <w:u w:val="single"/>
                </w:rPr>
                <w:t>http://www.spsthailand.net/</w:t>
              </w:r>
            </w:hyperlink>
          </w:p>
          <w:p w14:paraId="72DF2B1A" w14:textId="77777777" w:rsidR="00EE3A11" w:rsidRPr="00A12DDE" w:rsidRDefault="00B5071A" w:rsidP="00B16145">
            <w:pPr>
              <w:keepNext/>
              <w:keepLines/>
              <w:pBdr>
                <w:top w:val="none" w:sz="0" w:space="4" w:color="auto"/>
              </w:pBdr>
              <w:rPr>
                <w:bCs/>
              </w:rPr>
            </w:pPr>
            <w:hyperlink r:id="rId10" w:tgtFrame="_blank" w:history="1">
              <w:r w:rsidR="001C4582" w:rsidRPr="00A12DDE">
                <w:rPr>
                  <w:bCs/>
                  <w:color w:val="0000FF"/>
                  <w:u w:val="single"/>
                </w:rPr>
                <w:t>https://members.wto.org/crnattachments/2023/TBT/THA/23_10910_00_e.pdf</w:t>
              </w:r>
            </w:hyperlink>
          </w:p>
          <w:p w14:paraId="768585D8" w14:textId="77777777" w:rsidR="00EE3A11" w:rsidRPr="00A12DDE" w:rsidRDefault="00B5071A" w:rsidP="00B16145">
            <w:pPr>
              <w:keepNext/>
              <w:keepLines/>
              <w:spacing w:after="120"/>
              <w:rPr>
                <w:bCs/>
              </w:rPr>
            </w:pPr>
            <w:hyperlink r:id="rId11" w:tgtFrame="_blank" w:history="1">
              <w:r w:rsidR="001C4582" w:rsidRPr="00A12DDE">
                <w:rPr>
                  <w:bCs/>
                  <w:color w:val="0000FF"/>
                  <w:u w:val="single"/>
                </w:rPr>
                <w:t>https://members.wto.org/crnattachments/2023/TBT/THA/23_10910_00_x.pdf</w:t>
              </w:r>
            </w:hyperlink>
            <w:bookmarkEnd w:id="42"/>
          </w:p>
        </w:tc>
      </w:tr>
    </w:tbl>
    <w:p w14:paraId="11DBBF69" w14:textId="77777777" w:rsidR="00EE3A11" w:rsidRPr="002F6A28" w:rsidRDefault="00EE3A11" w:rsidP="002F6A28"/>
    <w:sectPr w:rsidR="00EE3A11" w:rsidRPr="002F6A28" w:rsidSect="00760DB3">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479768" w14:textId="77777777" w:rsidR="00A820BB" w:rsidRDefault="001C4582">
      <w:r>
        <w:separator/>
      </w:r>
    </w:p>
  </w:endnote>
  <w:endnote w:type="continuationSeparator" w:id="0">
    <w:p w14:paraId="1591C5AF" w14:textId="77777777" w:rsidR="00A820BB" w:rsidRDefault="001C45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B014C" w14:textId="77777777" w:rsidR="009239F7" w:rsidRPr="002F6A28" w:rsidRDefault="001C4582"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66E62" w14:textId="77777777" w:rsidR="009239F7" w:rsidRPr="002F6A28" w:rsidRDefault="001C4582"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66986" w14:textId="77777777" w:rsidR="00EE3A11" w:rsidRPr="002F6A28" w:rsidRDefault="001C4582">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177416" w14:textId="77777777" w:rsidR="00A820BB" w:rsidRDefault="001C4582">
      <w:r>
        <w:separator/>
      </w:r>
    </w:p>
  </w:footnote>
  <w:footnote w:type="continuationSeparator" w:id="0">
    <w:p w14:paraId="7081497A" w14:textId="77777777" w:rsidR="00A820BB" w:rsidRDefault="001C45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DADA1" w14:textId="77777777" w:rsidR="009239F7" w:rsidRPr="002F6A28" w:rsidRDefault="001C4582" w:rsidP="009239F7">
    <w:pPr>
      <w:pStyle w:val="Header"/>
      <w:pBdr>
        <w:bottom w:val="single" w:sz="4" w:space="1" w:color="auto"/>
      </w:pBdr>
      <w:tabs>
        <w:tab w:val="clear" w:pos="4513"/>
        <w:tab w:val="clear" w:pos="9027"/>
      </w:tabs>
      <w:jc w:val="center"/>
    </w:pPr>
    <w:r w:rsidRPr="002F6A28">
      <w:t>tbtSymbol</w:t>
    </w:r>
  </w:p>
  <w:p w14:paraId="69FAC6D0" w14:textId="77777777" w:rsidR="009239F7" w:rsidRPr="002F6A28" w:rsidRDefault="009239F7" w:rsidP="009239F7">
    <w:pPr>
      <w:pStyle w:val="Header"/>
      <w:pBdr>
        <w:bottom w:val="single" w:sz="4" w:space="1" w:color="auto"/>
      </w:pBdr>
      <w:tabs>
        <w:tab w:val="clear" w:pos="4513"/>
        <w:tab w:val="clear" w:pos="9027"/>
      </w:tabs>
      <w:jc w:val="center"/>
    </w:pPr>
  </w:p>
  <w:p w14:paraId="54AA04C9" w14:textId="77777777" w:rsidR="009239F7" w:rsidRPr="002F6A28" w:rsidRDefault="001C4582"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19866A17"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523A8" w14:textId="77777777" w:rsidR="009239F7" w:rsidRPr="002F6A28" w:rsidRDefault="001C4582" w:rsidP="009239F7">
    <w:pPr>
      <w:pStyle w:val="Header"/>
      <w:pBdr>
        <w:bottom w:val="single" w:sz="4" w:space="1" w:color="auto"/>
      </w:pBdr>
      <w:tabs>
        <w:tab w:val="clear" w:pos="4513"/>
        <w:tab w:val="clear" w:pos="9027"/>
      </w:tabs>
      <w:jc w:val="center"/>
    </w:pPr>
    <w:bookmarkStart w:id="43" w:name="spsSymbolHeader"/>
    <w:r w:rsidRPr="002F6A28">
      <w:t>G/TBT/N/THA/707</w:t>
    </w:r>
    <w:bookmarkEnd w:id="43"/>
  </w:p>
  <w:p w14:paraId="6A25A464" w14:textId="77777777" w:rsidR="009239F7" w:rsidRPr="002F6A28" w:rsidRDefault="009239F7" w:rsidP="009239F7">
    <w:pPr>
      <w:pStyle w:val="Header"/>
      <w:pBdr>
        <w:bottom w:val="single" w:sz="4" w:space="1" w:color="auto"/>
      </w:pBdr>
      <w:tabs>
        <w:tab w:val="clear" w:pos="4513"/>
        <w:tab w:val="clear" w:pos="9027"/>
      </w:tabs>
      <w:jc w:val="center"/>
    </w:pPr>
  </w:p>
  <w:p w14:paraId="412091A8" w14:textId="77777777" w:rsidR="009239F7" w:rsidRPr="002F6A28" w:rsidRDefault="001C4582"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1980A124"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484C23" w14:paraId="16F4E51F" w14:textId="77777777" w:rsidTr="008612A9">
      <w:trPr>
        <w:trHeight w:val="240"/>
        <w:jc w:val="center"/>
      </w:trPr>
      <w:tc>
        <w:tcPr>
          <w:tcW w:w="3794" w:type="dxa"/>
          <w:shd w:val="clear" w:color="auto" w:fill="FFFFFF"/>
          <w:tcMar>
            <w:left w:w="108" w:type="dxa"/>
            <w:right w:w="108" w:type="dxa"/>
          </w:tcMar>
          <w:vAlign w:val="center"/>
        </w:tcPr>
        <w:p w14:paraId="336D729D" w14:textId="77777777" w:rsidR="00ED54E0" w:rsidRPr="009239F7" w:rsidRDefault="00ED54E0" w:rsidP="00B801E9">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08D2B84C" w14:textId="77777777" w:rsidR="00ED54E0" w:rsidRPr="009239F7" w:rsidRDefault="00ED54E0" w:rsidP="00B801E9">
          <w:pPr>
            <w:jc w:val="right"/>
            <w:rPr>
              <w:b/>
              <w:color w:val="FF0000"/>
              <w:szCs w:val="16"/>
            </w:rPr>
          </w:pPr>
        </w:p>
      </w:tc>
    </w:tr>
    <w:bookmarkEnd w:id="44"/>
    <w:tr w:rsidR="00484C23" w14:paraId="043B6C11" w14:textId="77777777" w:rsidTr="008612A9">
      <w:trPr>
        <w:trHeight w:val="213"/>
        <w:jc w:val="center"/>
      </w:trPr>
      <w:tc>
        <w:tcPr>
          <w:tcW w:w="3794" w:type="dxa"/>
          <w:vMerge w:val="restart"/>
          <w:shd w:val="clear" w:color="auto" w:fill="FFFFFF"/>
          <w:tcMar>
            <w:left w:w="0" w:type="dxa"/>
            <w:right w:w="0" w:type="dxa"/>
          </w:tcMar>
        </w:tcPr>
        <w:p w14:paraId="4C06A1DD" w14:textId="77777777" w:rsidR="00ED54E0" w:rsidRPr="009239F7" w:rsidRDefault="001C4582" w:rsidP="00B801E9">
          <w:pPr>
            <w:jc w:val="left"/>
          </w:pPr>
          <w:r>
            <w:rPr>
              <w:noProof/>
              <w:lang w:eastAsia="en-GB"/>
            </w:rPr>
            <w:drawing>
              <wp:inline distT="0" distB="0" distL="0" distR="0" wp14:anchorId="6BA76AE8" wp14:editId="10BD2E82">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9488005"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357C7FB1" w14:textId="77777777" w:rsidR="00ED54E0" w:rsidRPr="009239F7" w:rsidRDefault="00ED54E0" w:rsidP="00B801E9">
          <w:pPr>
            <w:jc w:val="right"/>
            <w:rPr>
              <w:b/>
              <w:szCs w:val="16"/>
            </w:rPr>
          </w:pPr>
        </w:p>
      </w:tc>
    </w:tr>
    <w:tr w:rsidR="00484C23" w14:paraId="38A66CED" w14:textId="77777777" w:rsidTr="008612A9">
      <w:trPr>
        <w:trHeight w:val="868"/>
        <w:jc w:val="center"/>
      </w:trPr>
      <w:tc>
        <w:tcPr>
          <w:tcW w:w="3794" w:type="dxa"/>
          <w:vMerge/>
          <w:shd w:val="clear" w:color="auto" w:fill="FFFFFF"/>
          <w:tcMar>
            <w:left w:w="108" w:type="dxa"/>
            <w:right w:w="108" w:type="dxa"/>
          </w:tcMar>
        </w:tcPr>
        <w:p w14:paraId="76AD7594"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7784B1D0" w14:textId="77777777" w:rsidR="009239F7" w:rsidRPr="002F6A28" w:rsidRDefault="001C4582" w:rsidP="00B801E9">
          <w:pPr>
            <w:jc w:val="right"/>
            <w:rPr>
              <w:b/>
              <w:szCs w:val="16"/>
            </w:rPr>
          </w:pPr>
          <w:bookmarkStart w:id="45" w:name="bmkSymbols"/>
          <w:r w:rsidRPr="002F6A28">
            <w:rPr>
              <w:b/>
              <w:szCs w:val="16"/>
            </w:rPr>
            <w:t>G/TBT/N/THA/707</w:t>
          </w:r>
          <w:bookmarkEnd w:id="45"/>
        </w:p>
      </w:tc>
    </w:tr>
    <w:tr w:rsidR="00484C23" w14:paraId="1E7FA149" w14:textId="77777777" w:rsidTr="008612A9">
      <w:trPr>
        <w:trHeight w:val="240"/>
        <w:jc w:val="center"/>
      </w:trPr>
      <w:tc>
        <w:tcPr>
          <w:tcW w:w="3794" w:type="dxa"/>
          <w:vMerge/>
          <w:shd w:val="clear" w:color="auto" w:fill="FFFFFF"/>
          <w:tcMar>
            <w:left w:w="108" w:type="dxa"/>
            <w:right w:w="108" w:type="dxa"/>
          </w:tcMar>
          <w:vAlign w:val="center"/>
        </w:tcPr>
        <w:p w14:paraId="63AD9D62" w14:textId="77777777" w:rsidR="00ED54E0" w:rsidRPr="009239F7" w:rsidRDefault="00ED54E0" w:rsidP="00B801E9"/>
      </w:tc>
      <w:tc>
        <w:tcPr>
          <w:tcW w:w="5448" w:type="dxa"/>
          <w:gridSpan w:val="2"/>
          <w:shd w:val="clear" w:color="auto" w:fill="FFFFFF"/>
          <w:tcMar>
            <w:left w:w="108" w:type="dxa"/>
            <w:right w:w="108" w:type="dxa"/>
          </w:tcMar>
          <w:vAlign w:val="center"/>
        </w:tcPr>
        <w:p w14:paraId="167B97EA" w14:textId="30913269" w:rsidR="00ED54E0" w:rsidRPr="009239F7" w:rsidRDefault="001C4582" w:rsidP="00B801E9">
          <w:pPr>
            <w:jc w:val="right"/>
            <w:rPr>
              <w:szCs w:val="16"/>
            </w:rPr>
          </w:pPr>
          <w:bookmarkStart w:id="46" w:name="spsDateDistribution"/>
          <w:bookmarkStart w:id="47" w:name="bmkDate"/>
          <w:bookmarkEnd w:id="46"/>
          <w:bookmarkEnd w:id="47"/>
          <w:r>
            <w:rPr>
              <w:szCs w:val="16"/>
            </w:rPr>
            <w:t>10 July 2023</w:t>
          </w:r>
        </w:p>
      </w:tc>
    </w:tr>
    <w:tr w:rsidR="00484C23" w14:paraId="359FBDE4"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215B269E" w14:textId="65CA5B00" w:rsidR="00ED54E0" w:rsidRPr="009239F7" w:rsidRDefault="001C4582" w:rsidP="0097650D">
          <w:pPr>
            <w:jc w:val="left"/>
            <w:rPr>
              <w:b/>
            </w:rPr>
          </w:pPr>
          <w:bookmarkStart w:id="48" w:name="bmkSerial"/>
          <w:r w:rsidRPr="002F6A28">
            <w:rPr>
              <w:color w:val="FF0000"/>
              <w:szCs w:val="16"/>
            </w:rPr>
            <w:t>(</w:t>
          </w:r>
          <w:bookmarkStart w:id="49" w:name="spsSerialNumber"/>
          <w:bookmarkEnd w:id="49"/>
          <w:r>
            <w:rPr>
              <w:color w:val="FF0000"/>
              <w:szCs w:val="16"/>
            </w:rPr>
            <w:t>23-</w:t>
          </w:r>
          <w:r w:rsidR="00B5071A">
            <w:rPr>
              <w:color w:val="FF0000"/>
              <w:szCs w:val="16"/>
            </w:rPr>
            <w:t>4661</w:t>
          </w:r>
          <w:r w:rsidRPr="002F6A28">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40E53E9C" w14:textId="77777777" w:rsidR="00ED54E0" w:rsidRPr="009239F7" w:rsidRDefault="001C4582" w:rsidP="00B801E9">
          <w:pPr>
            <w:jc w:val="right"/>
            <w:rPr>
              <w:szCs w:val="16"/>
            </w:rPr>
          </w:pPr>
          <w:bookmarkStart w:id="50"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50"/>
        </w:p>
      </w:tc>
    </w:tr>
    <w:tr w:rsidR="00484C23" w14:paraId="0D3C5F11"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4C4497CA" w14:textId="77777777" w:rsidR="00ED54E0" w:rsidRPr="009239F7" w:rsidRDefault="001C4582" w:rsidP="00B801E9">
          <w:pPr>
            <w:jc w:val="left"/>
            <w:rPr>
              <w:sz w:val="14"/>
              <w:szCs w:val="16"/>
            </w:rPr>
          </w:pPr>
          <w:bookmarkStart w:id="51" w:name="bmkCommittee"/>
          <w:r w:rsidRPr="002F6A28">
            <w:rPr>
              <w:b/>
            </w:rPr>
            <w:t>Committee on Technical Barriers to Trade</w:t>
          </w:r>
          <w:bookmarkEnd w:id="51"/>
        </w:p>
      </w:tc>
      <w:tc>
        <w:tcPr>
          <w:tcW w:w="3325" w:type="dxa"/>
          <w:tcBorders>
            <w:top w:val="single" w:sz="4" w:space="0" w:color="auto"/>
          </w:tcBorders>
          <w:tcMar>
            <w:top w:w="113" w:type="dxa"/>
            <w:left w:w="108" w:type="dxa"/>
            <w:bottom w:w="57" w:type="dxa"/>
            <w:right w:w="108" w:type="dxa"/>
          </w:tcMar>
          <w:vAlign w:val="center"/>
        </w:tcPr>
        <w:p w14:paraId="7E7FF08D" w14:textId="77777777" w:rsidR="00ED54E0" w:rsidRPr="002F6A28" w:rsidRDefault="001C4582" w:rsidP="00B801E9">
          <w:pPr>
            <w:jc w:val="right"/>
            <w:rPr>
              <w:bCs/>
              <w:szCs w:val="18"/>
            </w:rPr>
          </w:pPr>
          <w:bookmarkStart w:id="52" w:name="bmkLanguage"/>
          <w:r w:rsidRPr="002F6A28">
            <w:rPr>
              <w:bCs/>
              <w:szCs w:val="18"/>
            </w:rPr>
            <w:t>Original:</w:t>
          </w:r>
          <w:r w:rsidR="00F263FA" w:rsidRPr="002F6A28">
            <w:rPr>
              <w:bCs/>
              <w:szCs w:val="18"/>
            </w:rPr>
            <w:t xml:space="preserve"> </w:t>
          </w:r>
          <w:bookmarkStart w:id="53" w:name="spsOriginalLanguage"/>
          <w:r w:rsidR="00F263FA" w:rsidRPr="002F6A28">
            <w:rPr>
              <w:bCs/>
              <w:szCs w:val="18"/>
            </w:rPr>
            <w:t>English</w:t>
          </w:r>
          <w:bookmarkEnd w:id="53"/>
          <w:bookmarkEnd w:id="52"/>
        </w:p>
      </w:tc>
    </w:tr>
  </w:tbl>
  <w:p w14:paraId="6017BCCE"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6C686EA2">
      <w:start w:val="1"/>
      <w:numFmt w:val="decimal"/>
      <w:pStyle w:val="SummaryText"/>
      <w:lvlText w:val="%1."/>
      <w:lvlJc w:val="left"/>
      <w:pPr>
        <w:ind w:left="360" w:hanging="360"/>
      </w:pPr>
    </w:lvl>
    <w:lvl w:ilvl="1" w:tplc="A7B2D1BA" w:tentative="1">
      <w:start w:val="1"/>
      <w:numFmt w:val="lowerLetter"/>
      <w:lvlText w:val="%2."/>
      <w:lvlJc w:val="left"/>
      <w:pPr>
        <w:ind w:left="1080" w:hanging="360"/>
      </w:pPr>
    </w:lvl>
    <w:lvl w:ilvl="2" w:tplc="63B0B32C" w:tentative="1">
      <w:start w:val="1"/>
      <w:numFmt w:val="lowerRoman"/>
      <w:lvlText w:val="%3."/>
      <w:lvlJc w:val="right"/>
      <w:pPr>
        <w:ind w:left="1800" w:hanging="180"/>
      </w:pPr>
    </w:lvl>
    <w:lvl w:ilvl="3" w:tplc="45DEC4B6" w:tentative="1">
      <w:start w:val="1"/>
      <w:numFmt w:val="decimal"/>
      <w:lvlText w:val="%4."/>
      <w:lvlJc w:val="left"/>
      <w:pPr>
        <w:ind w:left="2520" w:hanging="360"/>
      </w:pPr>
    </w:lvl>
    <w:lvl w:ilvl="4" w:tplc="358EDBF4" w:tentative="1">
      <w:start w:val="1"/>
      <w:numFmt w:val="lowerLetter"/>
      <w:lvlText w:val="%5."/>
      <w:lvlJc w:val="left"/>
      <w:pPr>
        <w:ind w:left="3240" w:hanging="360"/>
      </w:pPr>
    </w:lvl>
    <w:lvl w:ilvl="5" w:tplc="A3CA0166" w:tentative="1">
      <w:start w:val="1"/>
      <w:numFmt w:val="lowerRoman"/>
      <w:lvlText w:val="%6."/>
      <w:lvlJc w:val="right"/>
      <w:pPr>
        <w:ind w:left="3960" w:hanging="180"/>
      </w:pPr>
    </w:lvl>
    <w:lvl w:ilvl="6" w:tplc="0400F20A" w:tentative="1">
      <w:start w:val="1"/>
      <w:numFmt w:val="decimal"/>
      <w:lvlText w:val="%7."/>
      <w:lvlJc w:val="left"/>
      <w:pPr>
        <w:ind w:left="4680" w:hanging="360"/>
      </w:pPr>
    </w:lvl>
    <w:lvl w:ilvl="7" w:tplc="1624AE9A" w:tentative="1">
      <w:start w:val="1"/>
      <w:numFmt w:val="lowerLetter"/>
      <w:lvlText w:val="%8."/>
      <w:lvlJc w:val="left"/>
      <w:pPr>
        <w:ind w:left="5400" w:hanging="360"/>
      </w:pPr>
    </w:lvl>
    <w:lvl w:ilvl="8" w:tplc="D0222220" w:tentative="1">
      <w:start w:val="1"/>
      <w:numFmt w:val="lowerRoman"/>
      <w:lvlText w:val="%9."/>
      <w:lvlJc w:val="right"/>
      <w:pPr>
        <w:ind w:left="6120" w:hanging="180"/>
      </w:pPr>
    </w:lvl>
  </w:abstractNum>
  <w:abstractNum w:abstractNumId="14" w15:restartNumberingAfterBreak="0">
    <w:nsid w:val="63D526BB"/>
    <w:multiLevelType w:val="hybridMultilevel"/>
    <w:tmpl w:val="63D526BB"/>
    <w:lvl w:ilvl="0" w:tplc="BB6E0284">
      <w:start w:val="1"/>
      <w:numFmt w:val="bullet"/>
      <w:lvlText w:val=""/>
      <w:lvlJc w:val="left"/>
      <w:pPr>
        <w:ind w:left="720" w:hanging="360"/>
      </w:pPr>
      <w:rPr>
        <w:rFonts w:ascii="Symbol" w:hAnsi="Symbol"/>
      </w:rPr>
    </w:lvl>
    <w:lvl w:ilvl="1" w:tplc="F030E6E6">
      <w:start w:val="1"/>
      <w:numFmt w:val="bullet"/>
      <w:lvlText w:val="o"/>
      <w:lvlJc w:val="left"/>
      <w:pPr>
        <w:tabs>
          <w:tab w:val="num" w:pos="1440"/>
        </w:tabs>
        <w:ind w:left="1440" w:hanging="360"/>
      </w:pPr>
      <w:rPr>
        <w:rFonts w:ascii="Courier New" w:hAnsi="Courier New"/>
      </w:rPr>
    </w:lvl>
    <w:lvl w:ilvl="2" w:tplc="82B6FB34">
      <w:start w:val="1"/>
      <w:numFmt w:val="bullet"/>
      <w:lvlText w:val=""/>
      <w:lvlJc w:val="left"/>
      <w:pPr>
        <w:tabs>
          <w:tab w:val="num" w:pos="2160"/>
        </w:tabs>
        <w:ind w:left="2160" w:hanging="360"/>
      </w:pPr>
      <w:rPr>
        <w:rFonts w:ascii="Wingdings" w:hAnsi="Wingdings"/>
      </w:rPr>
    </w:lvl>
    <w:lvl w:ilvl="3" w:tplc="C082C3A8">
      <w:start w:val="1"/>
      <w:numFmt w:val="bullet"/>
      <w:lvlText w:val=""/>
      <w:lvlJc w:val="left"/>
      <w:pPr>
        <w:tabs>
          <w:tab w:val="num" w:pos="2880"/>
        </w:tabs>
        <w:ind w:left="2880" w:hanging="360"/>
      </w:pPr>
      <w:rPr>
        <w:rFonts w:ascii="Symbol" w:hAnsi="Symbol"/>
      </w:rPr>
    </w:lvl>
    <w:lvl w:ilvl="4" w:tplc="943AFB86">
      <w:start w:val="1"/>
      <w:numFmt w:val="bullet"/>
      <w:lvlText w:val="o"/>
      <w:lvlJc w:val="left"/>
      <w:pPr>
        <w:tabs>
          <w:tab w:val="num" w:pos="3600"/>
        </w:tabs>
        <w:ind w:left="3600" w:hanging="360"/>
      </w:pPr>
      <w:rPr>
        <w:rFonts w:ascii="Courier New" w:hAnsi="Courier New"/>
      </w:rPr>
    </w:lvl>
    <w:lvl w:ilvl="5" w:tplc="D9D8D05E">
      <w:start w:val="1"/>
      <w:numFmt w:val="bullet"/>
      <w:lvlText w:val=""/>
      <w:lvlJc w:val="left"/>
      <w:pPr>
        <w:tabs>
          <w:tab w:val="num" w:pos="4320"/>
        </w:tabs>
        <w:ind w:left="4320" w:hanging="360"/>
      </w:pPr>
      <w:rPr>
        <w:rFonts w:ascii="Wingdings" w:hAnsi="Wingdings"/>
      </w:rPr>
    </w:lvl>
    <w:lvl w:ilvl="6" w:tplc="1C7412AE">
      <w:start w:val="1"/>
      <w:numFmt w:val="bullet"/>
      <w:lvlText w:val=""/>
      <w:lvlJc w:val="left"/>
      <w:pPr>
        <w:tabs>
          <w:tab w:val="num" w:pos="5040"/>
        </w:tabs>
        <w:ind w:left="5040" w:hanging="360"/>
      </w:pPr>
      <w:rPr>
        <w:rFonts w:ascii="Symbol" w:hAnsi="Symbol"/>
      </w:rPr>
    </w:lvl>
    <w:lvl w:ilvl="7" w:tplc="02CA430C">
      <w:start w:val="1"/>
      <w:numFmt w:val="bullet"/>
      <w:lvlText w:val="o"/>
      <w:lvlJc w:val="left"/>
      <w:pPr>
        <w:tabs>
          <w:tab w:val="num" w:pos="5760"/>
        </w:tabs>
        <w:ind w:left="5760" w:hanging="360"/>
      </w:pPr>
      <w:rPr>
        <w:rFonts w:ascii="Courier New" w:hAnsi="Courier New"/>
      </w:rPr>
    </w:lvl>
    <w:lvl w:ilvl="8" w:tplc="B44C79B8">
      <w:start w:val="1"/>
      <w:numFmt w:val="bullet"/>
      <w:lvlText w:val=""/>
      <w:lvlJc w:val="left"/>
      <w:pPr>
        <w:tabs>
          <w:tab w:val="num" w:pos="6480"/>
        </w:tabs>
        <w:ind w:left="6480" w:hanging="360"/>
      </w:pPr>
      <w:rPr>
        <w:rFonts w:ascii="Wingdings" w:hAnsi="Wingdings"/>
      </w:rPr>
    </w:lvl>
  </w:abstractNum>
  <w:num w:numId="1" w16cid:durableId="1942757648">
    <w:abstractNumId w:val="9"/>
  </w:num>
  <w:num w:numId="2" w16cid:durableId="1081829942">
    <w:abstractNumId w:val="7"/>
  </w:num>
  <w:num w:numId="3" w16cid:durableId="1097362358">
    <w:abstractNumId w:val="6"/>
  </w:num>
  <w:num w:numId="4" w16cid:durableId="1321274191">
    <w:abstractNumId w:val="5"/>
  </w:num>
  <w:num w:numId="5" w16cid:durableId="128741937">
    <w:abstractNumId w:val="4"/>
  </w:num>
  <w:num w:numId="6" w16cid:durableId="1097947819">
    <w:abstractNumId w:val="12"/>
  </w:num>
  <w:num w:numId="7" w16cid:durableId="1315376798">
    <w:abstractNumId w:val="11"/>
  </w:num>
  <w:num w:numId="8" w16cid:durableId="2007779343">
    <w:abstractNumId w:val="10"/>
  </w:num>
  <w:num w:numId="9" w16cid:durableId="9136519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13927014">
    <w:abstractNumId w:val="13"/>
  </w:num>
  <w:num w:numId="11" w16cid:durableId="574508840">
    <w:abstractNumId w:val="8"/>
  </w:num>
  <w:num w:numId="12" w16cid:durableId="791750674">
    <w:abstractNumId w:val="3"/>
  </w:num>
  <w:num w:numId="13" w16cid:durableId="2097703533">
    <w:abstractNumId w:val="2"/>
  </w:num>
  <w:num w:numId="14" w16cid:durableId="1389063095">
    <w:abstractNumId w:val="1"/>
  </w:num>
  <w:num w:numId="15" w16cid:durableId="1430152829">
    <w:abstractNumId w:val="0"/>
  </w:num>
  <w:num w:numId="16" w16cid:durableId="112258015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6EFF"/>
    <w:rsid w:val="00037AC4"/>
    <w:rsid w:val="000423BF"/>
    <w:rsid w:val="00071825"/>
    <w:rsid w:val="00072B36"/>
    <w:rsid w:val="00072B57"/>
    <w:rsid w:val="00074E62"/>
    <w:rsid w:val="00077F76"/>
    <w:rsid w:val="0009487E"/>
    <w:rsid w:val="000A4945"/>
    <w:rsid w:val="000A50C1"/>
    <w:rsid w:val="000A6875"/>
    <w:rsid w:val="000B2FF7"/>
    <w:rsid w:val="000B31E1"/>
    <w:rsid w:val="000E1CF4"/>
    <w:rsid w:val="0011356B"/>
    <w:rsid w:val="001157E9"/>
    <w:rsid w:val="001206E6"/>
    <w:rsid w:val="00125032"/>
    <w:rsid w:val="0013337F"/>
    <w:rsid w:val="00155128"/>
    <w:rsid w:val="001621F4"/>
    <w:rsid w:val="00182B84"/>
    <w:rsid w:val="0018646B"/>
    <w:rsid w:val="00186B9C"/>
    <w:rsid w:val="00191D12"/>
    <w:rsid w:val="001A464A"/>
    <w:rsid w:val="001C4582"/>
    <w:rsid w:val="001E291F"/>
    <w:rsid w:val="00204CC3"/>
    <w:rsid w:val="00214E54"/>
    <w:rsid w:val="00233408"/>
    <w:rsid w:val="00267723"/>
    <w:rsid w:val="00270637"/>
    <w:rsid w:val="0027067B"/>
    <w:rsid w:val="002D21E3"/>
    <w:rsid w:val="002E174F"/>
    <w:rsid w:val="002F6A28"/>
    <w:rsid w:val="00303D9D"/>
    <w:rsid w:val="00304AAE"/>
    <w:rsid w:val="00305616"/>
    <w:rsid w:val="003124EC"/>
    <w:rsid w:val="003531C5"/>
    <w:rsid w:val="003572B4"/>
    <w:rsid w:val="003723A9"/>
    <w:rsid w:val="00381B96"/>
    <w:rsid w:val="00383F7A"/>
    <w:rsid w:val="00396AF4"/>
    <w:rsid w:val="003B2BBF"/>
    <w:rsid w:val="003B40C7"/>
    <w:rsid w:val="0041584A"/>
    <w:rsid w:val="004423A4"/>
    <w:rsid w:val="00453E95"/>
    <w:rsid w:val="00467032"/>
    <w:rsid w:val="0046754A"/>
    <w:rsid w:val="00473B57"/>
    <w:rsid w:val="0048173D"/>
    <w:rsid w:val="00484C23"/>
    <w:rsid w:val="004A23F8"/>
    <w:rsid w:val="004A3103"/>
    <w:rsid w:val="004C27A4"/>
    <w:rsid w:val="004E51B2"/>
    <w:rsid w:val="004F203A"/>
    <w:rsid w:val="005104AF"/>
    <w:rsid w:val="005336B8"/>
    <w:rsid w:val="00533DC1"/>
    <w:rsid w:val="0054317D"/>
    <w:rsid w:val="00545ACF"/>
    <w:rsid w:val="00547B5F"/>
    <w:rsid w:val="00564605"/>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43C1F"/>
    <w:rsid w:val="00655881"/>
    <w:rsid w:val="0066043C"/>
    <w:rsid w:val="006607BC"/>
    <w:rsid w:val="00672511"/>
    <w:rsid w:val="00674CCD"/>
    <w:rsid w:val="00682D50"/>
    <w:rsid w:val="006845EE"/>
    <w:rsid w:val="0069259F"/>
    <w:rsid w:val="00696B74"/>
    <w:rsid w:val="006A72C8"/>
    <w:rsid w:val="006D6F16"/>
    <w:rsid w:val="006E4336"/>
    <w:rsid w:val="006F35A6"/>
    <w:rsid w:val="006F3CB4"/>
    <w:rsid w:val="006F5826"/>
    <w:rsid w:val="006F731C"/>
    <w:rsid w:val="00700181"/>
    <w:rsid w:val="00711064"/>
    <w:rsid w:val="007141CF"/>
    <w:rsid w:val="00725DF8"/>
    <w:rsid w:val="00730370"/>
    <w:rsid w:val="00736D06"/>
    <w:rsid w:val="00745146"/>
    <w:rsid w:val="00756BA6"/>
    <w:rsid w:val="007577E3"/>
    <w:rsid w:val="00760DB3"/>
    <w:rsid w:val="007624E8"/>
    <w:rsid w:val="00796783"/>
    <w:rsid w:val="007B4DE8"/>
    <w:rsid w:val="007D20BB"/>
    <w:rsid w:val="007E1308"/>
    <w:rsid w:val="007E4C24"/>
    <w:rsid w:val="007E6507"/>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D641C"/>
    <w:rsid w:val="008E372C"/>
    <w:rsid w:val="008E67DC"/>
    <w:rsid w:val="009239F7"/>
    <w:rsid w:val="00934ABC"/>
    <w:rsid w:val="00955D8A"/>
    <w:rsid w:val="00964F4F"/>
    <w:rsid w:val="0097650D"/>
    <w:rsid w:val="009811DD"/>
    <w:rsid w:val="00984DF3"/>
    <w:rsid w:val="00990E7D"/>
    <w:rsid w:val="009A6F54"/>
    <w:rsid w:val="009A72C6"/>
    <w:rsid w:val="009B46E3"/>
    <w:rsid w:val="009B6669"/>
    <w:rsid w:val="009D1D8C"/>
    <w:rsid w:val="009D1FF8"/>
    <w:rsid w:val="009E75ED"/>
    <w:rsid w:val="009F1F2F"/>
    <w:rsid w:val="009F21A8"/>
    <w:rsid w:val="00A12DDE"/>
    <w:rsid w:val="00A6057A"/>
    <w:rsid w:val="00A611FF"/>
    <w:rsid w:val="00A71BE1"/>
    <w:rsid w:val="00A74017"/>
    <w:rsid w:val="00A769BF"/>
    <w:rsid w:val="00A820BB"/>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4237E"/>
    <w:rsid w:val="00B5071A"/>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190"/>
    <w:rsid w:val="00C90C71"/>
    <w:rsid w:val="00C9136F"/>
    <w:rsid w:val="00C91E85"/>
    <w:rsid w:val="00C92678"/>
    <w:rsid w:val="00C92E8F"/>
    <w:rsid w:val="00CA6F61"/>
    <w:rsid w:val="00CB4942"/>
    <w:rsid w:val="00CC0FAD"/>
    <w:rsid w:val="00CC3256"/>
    <w:rsid w:val="00CD7D97"/>
    <w:rsid w:val="00CE3EE6"/>
    <w:rsid w:val="00CE4BA1"/>
    <w:rsid w:val="00D000C7"/>
    <w:rsid w:val="00D32587"/>
    <w:rsid w:val="00D428FA"/>
    <w:rsid w:val="00D52A9D"/>
    <w:rsid w:val="00D55AAD"/>
    <w:rsid w:val="00D70F5B"/>
    <w:rsid w:val="00D747AE"/>
    <w:rsid w:val="00D9226C"/>
    <w:rsid w:val="00DA20BD"/>
    <w:rsid w:val="00DE50DB"/>
    <w:rsid w:val="00DF6AE1"/>
    <w:rsid w:val="00E147CB"/>
    <w:rsid w:val="00E20B42"/>
    <w:rsid w:val="00E25473"/>
    <w:rsid w:val="00E30FFD"/>
    <w:rsid w:val="00E46FD5"/>
    <w:rsid w:val="00E544BB"/>
    <w:rsid w:val="00E56545"/>
    <w:rsid w:val="00E63AC7"/>
    <w:rsid w:val="00E67CF3"/>
    <w:rsid w:val="00E82AEC"/>
    <w:rsid w:val="00E9368F"/>
    <w:rsid w:val="00E969D2"/>
    <w:rsid w:val="00EA5D4F"/>
    <w:rsid w:val="00EB6C56"/>
    <w:rsid w:val="00ED54E0"/>
    <w:rsid w:val="00ED66D3"/>
    <w:rsid w:val="00EE1D49"/>
    <w:rsid w:val="00EE3A11"/>
    <w:rsid w:val="00EE4445"/>
    <w:rsid w:val="00F0047B"/>
    <w:rsid w:val="00F263FA"/>
    <w:rsid w:val="00F32397"/>
    <w:rsid w:val="00F40595"/>
    <w:rsid w:val="00F650F7"/>
    <w:rsid w:val="00F85C99"/>
    <w:rsid w:val="00F85CDF"/>
    <w:rsid w:val="00F97AEE"/>
    <w:rsid w:val="00FA4811"/>
    <w:rsid w:val="00FA5EBC"/>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FCF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spsthailand@gmail.com"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mbers.wto.org/crnattachments/2023/TBT/THA/23_10910_00_x.pd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members.wto.org/crnattachments/2023/TBT/THA/23_10910_00_e.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spsthailand.net/"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00653dce-2cc1-4536-baf2-5bca914fe164</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AEDC427E-106C-4233-ADA7-E7216E745DFB}">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Regular_en.dotx</Template>
  <TotalTime>1</TotalTime>
  <Pages>2</Pages>
  <Words>462</Words>
  <Characters>2635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3091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2023-07-10T09:35:00Z</dcterms:created>
  <dcterms:modified xsi:type="dcterms:W3CDTF">2023-07-10T09:44:00Z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00653dce-2cc1-4536-baf2-5bca914fe164</vt:lpwstr>
  </property>
  <property fmtid="{D5CDD505-2E9C-101B-9397-08002B2CF9AE}" pid="4" name="WTOCLASSIFICATION">
    <vt:lpwstr>WTO OFFICIAL</vt:lpwstr>
  </property>
</Properties>
</file>