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91D6" w14:textId="77777777" w:rsidR="002D78C9" w:rsidRDefault="002A6DEE" w:rsidP="00DD3DD7">
      <w:pPr>
        <w:pStyle w:val="Title"/>
      </w:pPr>
      <w:r w:rsidRPr="002F663C">
        <w:t>NOTIFICATION</w:t>
      </w:r>
    </w:p>
    <w:p w14:paraId="40959669" w14:textId="77777777" w:rsidR="002F663C" w:rsidRPr="002F663C" w:rsidRDefault="002A6DEE" w:rsidP="00DD3DD7">
      <w:pPr>
        <w:pStyle w:val="Title3"/>
      </w:pPr>
      <w:r w:rsidRPr="002F663C">
        <w:t>Addendum</w:t>
      </w:r>
    </w:p>
    <w:p w14:paraId="45B8018D" w14:textId="77777777" w:rsidR="002F663C" w:rsidRDefault="002A6DE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June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Singapore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F205C09" w14:textId="77777777" w:rsidR="001E2E4A" w:rsidRPr="002F663C" w:rsidRDefault="001E2E4A" w:rsidP="001E2E4A">
      <w:pPr>
        <w:rPr>
          <w:rFonts w:eastAsia="Calibri" w:cs="Times New Roman"/>
        </w:rPr>
      </w:pPr>
    </w:p>
    <w:p w14:paraId="577788A1" w14:textId="77777777" w:rsidR="002F663C" w:rsidRPr="002F663C" w:rsidRDefault="002A6DE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FC16DA5" w14:textId="77777777" w:rsidR="002F663C" w:rsidRDefault="002F663C" w:rsidP="002F663C">
      <w:pPr>
        <w:rPr>
          <w:rFonts w:eastAsia="Calibri" w:cs="Times New Roman"/>
        </w:rPr>
      </w:pPr>
    </w:p>
    <w:p w14:paraId="5A980EA8" w14:textId="77777777" w:rsidR="00C14444" w:rsidRPr="002F663C" w:rsidRDefault="00C14444" w:rsidP="002F663C">
      <w:pPr>
        <w:rPr>
          <w:rFonts w:eastAsia="Calibri" w:cs="Times New Roman"/>
        </w:rPr>
      </w:pPr>
    </w:p>
    <w:p w14:paraId="16773A52" w14:textId="77777777" w:rsidR="002F663C" w:rsidRPr="002F663C" w:rsidRDefault="002A6DE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Beverage Container Return Scheme in the Resource Sustainability (Amendment) Bill</w:t>
      </w:r>
      <w:bookmarkEnd w:id="3"/>
    </w:p>
    <w:p w14:paraId="770515D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70EED" w14:paraId="250323C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92469FF" w14:textId="77777777" w:rsidR="002F663C" w:rsidRPr="002F663C" w:rsidRDefault="002A6DE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70EED" w14:paraId="5238A721" w14:textId="77777777" w:rsidTr="00E9471B">
        <w:tc>
          <w:tcPr>
            <w:tcW w:w="851" w:type="dxa"/>
            <w:shd w:val="clear" w:color="auto" w:fill="auto"/>
          </w:tcPr>
          <w:p w14:paraId="0480F984" w14:textId="77777777" w:rsidR="002F663C" w:rsidRPr="00711F9C" w:rsidRDefault="002A6D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F0FD77" w14:textId="77777777" w:rsidR="002F663C" w:rsidRPr="002F663C" w:rsidRDefault="002A6D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70EED" w14:paraId="6DD73CB5" w14:textId="77777777" w:rsidTr="00E9471B">
        <w:tc>
          <w:tcPr>
            <w:tcW w:w="851" w:type="dxa"/>
            <w:shd w:val="clear" w:color="auto" w:fill="auto"/>
          </w:tcPr>
          <w:p w14:paraId="62708237" w14:textId="77777777" w:rsidR="002F663C" w:rsidRPr="00711F9C" w:rsidRDefault="002A6D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406108" w14:textId="77777777" w:rsidR="002F663C" w:rsidRPr="002F663C" w:rsidRDefault="002A6D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28 April 2023; the Resource Sustainability (Amendment) Act 2023, which provides the legal framework for the beverage container return scheme notified as G/TBT/N/SGP/67, was gazetted on this date.</w:t>
            </w:r>
            <w:bookmarkEnd w:id="8"/>
          </w:p>
        </w:tc>
      </w:tr>
      <w:tr w:rsidR="00E70EED" w14:paraId="2B8D6120" w14:textId="77777777" w:rsidTr="00E9471B">
        <w:tc>
          <w:tcPr>
            <w:tcW w:w="851" w:type="dxa"/>
            <w:shd w:val="clear" w:color="auto" w:fill="auto"/>
          </w:tcPr>
          <w:p w14:paraId="7540CC8F" w14:textId="77777777" w:rsidR="002F663C" w:rsidRPr="00711F9C" w:rsidRDefault="002A6D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F47DDD" w14:textId="77777777" w:rsidR="002F663C" w:rsidRPr="002F663C" w:rsidRDefault="002A6D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28 April 2023</w:t>
            </w:r>
            <w:bookmarkEnd w:id="10"/>
          </w:p>
        </w:tc>
      </w:tr>
      <w:tr w:rsidR="00E70EED" w14:paraId="3131213A" w14:textId="77777777" w:rsidTr="00E9471B">
        <w:tc>
          <w:tcPr>
            <w:tcW w:w="851" w:type="dxa"/>
            <w:shd w:val="clear" w:color="auto" w:fill="auto"/>
          </w:tcPr>
          <w:p w14:paraId="69D3DA4B" w14:textId="77777777" w:rsidR="002F663C" w:rsidRPr="00711F9C" w:rsidRDefault="002A6D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6A6EFF" w14:textId="77777777" w:rsidR="002F663C" w:rsidRPr="002F663C" w:rsidRDefault="002A6D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July 2025; the labelling requirement under the beverage container return scheme will enter into force on this date.</w:t>
            </w:r>
            <w:bookmarkEnd w:id="12"/>
          </w:p>
        </w:tc>
      </w:tr>
      <w:tr w:rsidR="00E70EED" w14:paraId="4007D98D" w14:textId="77777777" w:rsidTr="00E9471B">
        <w:tc>
          <w:tcPr>
            <w:tcW w:w="851" w:type="dxa"/>
            <w:shd w:val="clear" w:color="auto" w:fill="auto"/>
          </w:tcPr>
          <w:p w14:paraId="44D479D3" w14:textId="77777777" w:rsidR="002F663C" w:rsidRPr="00711F9C" w:rsidRDefault="002A6D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525FA2" w14:textId="77777777" w:rsidR="002F663C" w:rsidRPr="002F663C" w:rsidRDefault="002A6DE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12B845F" w14:textId="77777777" w:rsidR="002F663C" w:rsidRPr="002F663C" w:rsidRDefault="002A6DEE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(</w:t>
            </w:r>
            <w:proofErr w:type="gramStart"/>
            <w:r w:rsidRPr="002F663C">
              <w:rPr>
                <w:rFonts w:eastAsia="Calibri" w:cs="Times New Roman"/>
              </w:rPr>
              <w:t>see</w:t>
            </w:r>
            <w:proofErr w:type="gramEnd"/>
            <w:r w:rsidRPr="002F663C">
              <w:rPr>
                <w:rFonts w:eastAsia="Calibri" w:cs="Times New Roman"/>
              </w:rPr>
              <w:t xml:space="preserve"> PART 4B for Beverage Container Return Scheme)</w:t>
            </w:r>
          </w:p>
          <w:p w14:paraId="3D820508" w14:textId="77777777" w:rsidR="002F663C" w:rsidRPr="002F663C" w:rsidRDefault="004139A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2A6DEE" w:rsidRPr="002F663C">
                <w:rPr>
                  <w:rFonts w:eastAsia="Calibri" w:cs="Times New Roman"/>
                  <w:color w:val="0000FF"/>
                  <w:u w:val="single"/>
                </w:rPr>
                <w:t>https://sso.agc.gov.sg//Acts-Supp/14-2023/Published/20230428?DocDate=20230428</w:t>
              </w:r>
            </w:hyperlink>
            <w:bookmarkEnd w:id="15"/>
          </w:p>
        </w:tc>
      </w:tr>
      <w:tr w:rsidR="00E70EED" w14:paraId="1D2913F8" w14:textId="77777777" w:rsidTr="00E9471B">
        <w:tc>
          <w:tcPr>
            <w:tcW w:w="851" w:type="dxa"/>
            <w:shd w:val="clear" w:color="auto" w:fill="auto"/>
          </w:tcPr>
          <w:p w14:paraId="0831C14E" w14:textId="77777777" w:rsidR="002F663C" w:rsidRPr="00711F9C" w:rsidRDefault="002A6D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D180F5" w14:textId="77777777" w:rsidR="002F663C" w:rsidRPr="002F663C" w:rsidRDefault="002A6D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B4D3CFA" w14:textId="77777777" w:rsidR="002F663C" w:rsidRPr="002F663C" w:rsidRDefault="002A6DE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70EED" w14:paraId="3A2B1CDE" w14:textId="77777777" w:rsidTr="00E9471B">
        <w:tc>
          <w:tcPr>
            <w:tcW w:w="851" w:type="dxa"/>
            <w:shd w:val="clear" w:color="auto" w:fill="auto"/>
          </w:tcPr>
          <w:p w14:paraId="4BEFE011" w14:textId="77777777" w:rsidR="002F663C" w:rsidRPr="00711F9C" w:rsidRDefault="002A6DE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73D73F" w14:textId="77777777" w:rsidR="002F663C" w:rsidRPr="002F663C" w:rsidRDefault="002A6D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3157B62" w14:textId="77777777" w:rsidR="002F663C" w:rsidRPr="002F663C" w:rsidRDefault="002A6DE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70EED" w14:paraId="508D5330" w14:textId="77777777" w:rsidTr="00E9471B">
        <w:tc>
          <w:tcPr>
            <w:tcW w:w="851" w:type="dxa"/>
            <w:shd w:val="clear" w:color="auto" w:fill="auto"/>
          </w:tcPr>
          <w:p w14:paraId="22FF4851" w14:textId="77777777" w:rsidR="002F663C" w:rsidRPr="00711F9C" w:rsidRDefault="002A6D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8612D5" w14:textId="77777777" w:rsidR="002F663C" w:rsidRPr="002F663C" w:rsidRDefault="002A6DE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70EED" w14:paraId="68C8227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8BD4229" w14:textId="77777777" w:rsidR="002F663C" w:rsidRPr="00711F9C" w:rsidRDefault="002A6DE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FA0040C" w14:textId="77777777" w:rsidR="002F663C" w:rsidRPr="002F663C" w:rsidRDefault="002A6D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0DE1A0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39A25C3" w14:textId="77777777" w:rsidR="003971FF" w:rsidRPr="007F6EA2" w:rsidRDefault="002A6DE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proposed beverage container return scheme, notified as G/TBT/N/SGP/67, has been finalised. Under the scheme, containers of covered beverage products must be labelled with a prescribed deposit mark, and a barcode. This labelling requirement remains the same as previously notified and will enter into force on 1 July 2025. Further details such as the design of the deposit mark will be prescribed in due course in subsidiary legislation to the Resource Sustainability Act.</w:t>
      </w:r>
      <w:bookmarkEnd w:id="26"/>
    </w:p>
    <w:p w14:paraId="0BA776CB" w14:textId="77777777" w:rsidR="006C5A96" w:rsidRDefault="002A6DE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2851221" w14:textId="77777777" w:rsidR="004D4D19" w:rsidRDefault="004D4D19" w:rsidP="007F38C2">
      <w:pPr>
        <w:jc w:val="center"/>
        <w:rPr>
          <w:b/>
        </w:rPr>
      </w:pPr>
    </w:p>
    <w:p w14:paraId="3615414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FFA1" w14:textId="77777777" w:rsidR="00FB4D03" w:rsidRDefault="002A6DEE">
      <w:r>
        <w:separator/>
      </w:r>
    </w:p>
  </w:endnote>
  <w:endnote w:type="continuationSeparator" w:id="0">
    <w:p w14:paraId="6126AA25" w14:textId="77777777" w:rsidR="00FB4D03" w:rsidRDefault="002A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CED5" w14:textId="77777777" w:rsidR="00544326" w:rsidRPr="00DD3DD7" w:rsidRDefault="002A6DE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1922" w14:textId="77777777" w:rsidR="00544326" w:rsidRPr="00DD3DD7" w:rsidRDefault="002A6DE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1E49" w14:textId="77777777" w:rsidR="000248E6" w:rsidRDefault="002A6DEE" w:rsidP="00ED54E0">
      <w:r>
        <w:separator/>
      </w:r>
    </w:p>
  </w:footnote>
  <w:footnote w:type="continuationSeparator" w:id="0">
    <w:p w14:paraId="49A129AC" w14:textId="77777777" w:rsidR="000248E6" w:rsidRDefault="002A6DEE" w:rsidP="00ED54E0">
      <w:r>
        <w:continuationSeparator/>
      </w:r>
    </w:p>
  </w:footnote>
  <w:footnote w:id="1">
    <w:p w14:paraId="5F600507" w14:textId="77777777" w:rsidR="007F6EA2" w:rsidRDefault="002A6D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771B" w14:textId="77777777" w:rsidR="00DD3DD7" w:rsidRDefault="002A6D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50D42E0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F7DAD3" w14:textId="77777777" w:rsidR="00DD3DD7" w:rsidRPr="00DD3DD7" w:rsidRDefault="002A6D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D92C7A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5746" w14:textId="77777777" w:rsidR="00DD3DD7" w:rsidRPr="00DD3DD7" w:rsidRDefault="002A6D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G/TBT/N/SGP/67/Add.1</w:t>
    </w:r>
    <w:bookmarkEnd w:id="28"/>
  </w:p>
  <w:p w14:paraId="700CDEE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D1741B" w14:textId="77777777" w:rsidR="00DD3DD7" w:rsidRPr="00DD3DD7" w:rsidRDefault="002A6D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65FFE4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0EED" w14:paraId="22AF485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F6C22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24573" w14:textId="77777777" w:rsidR="00ED54E0" w:rsidRPr="00182B84" w:rsidRDefault="002A6DE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70EED" w14:paraId="622367E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76D2E0" w14:textId="77777777" w:rsidR="00ED54E0" w:rsidRPr="00182B84" w:rsidRDefault="002A6DE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5D1D71" wp14:editId="143F670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02238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84A7B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70EED" w14:paraId="4DC711C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56FBB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04592D" w14:textId="77777777" w:rsidR="00DD3DD7" w:rsidRPr="002F663C" w:rsidRDefault="002A6DE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G/TBT/N/SGP/67/Add.1</w:t>
          </w:r>
          <w:bookmarkEnd w:id="29"/>
        </w:p>
        <w:p w14:paraId="30DDF32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70EED" w14:paraId="2034906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014ED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396DC2" w14:textId="05F895BF" w:rsidR="00ED54E0" w:rsidRPr="00182B84" w:rsidRDefault="002A6DE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June 2023</w:t>
          </w:r>
        </w:p>
      </w:tc>
    </w:tr>
    <w:tr w:rsidR="00E70EED" w14:paraId="0382E61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94B309" w14:textId="4AC4F20D" w:rsidR="00ED54E0" w:rsidRPr="00182B84" w:rsidRDefault="002A6DE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4139A5">
            <w:rPr>
              <w:rFonts w:eastAsia="Calibri" w:cs="Times New Roman"/>
              <w:color w:val="FF0000"/>
              <w:szCs w:val="16"/>
            </w:rPr>
            <w:t>3884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A51E29" w14:textId="77777777" w:rsidR="00ED54E0" w:rsidRPr="00182B84" w:rsidRDefault="002A6DE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70EED" w14:paraId="3CC036E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C18FA4" w14:textId="77777777" w:rsidR="00ED54E0" w:rsidRPr="00182B84" w:rsidRDefault="002A6DE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B06284" w14:textId="77777777" w:rsidR="00ED54E0" w:rsidRPr="00182B84" w:rsidRDefault="002A6DE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507D4D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CE79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961E14" w:tentative="1">
      <w:start w:val="1"/>
      <w:numFmt w:val="lowerLetter"/>
      <w:lvlText w:val="%2."/>
      <w:lvlJc w:val="left"/>
      <w:pPr>
        <w:ind w:left="1080" w:hanging="360"/>
      </w:pPr>
    </w:lvl>
    <w:lvl w:ilvl="2" w:tplc="53C085D6" w:tentative="1">
      <w:start w:val="1"/>
      <w:numFmt w:val="lowerRoman"/>
      <w:lvlText w:val="%3."/>
      <w:lvlJc w:val="right"/>
      <w:pPr>
        <w:ind w:left="1800" w:hanging="180"/>
      </w:pPr>
    </w:lvl>
    <w:lvl w:ilvl="3" w:tplc="C902FE3E" w:tentative="1">
      <w:start w:val="1"/>
      <w:numFmt w:val="decimal"/>
      <w:lvlText w:val="%4."/>
      <w:lvlJc w:val="left"/>
      <w:pPr>
        <w:ind w:left="2520" w:hanging="360"/>
      </w:pPr>
    </w:lvl>
    <w:lvl w:ilvl="4" w:tplc="481CD662" w:tentative="1">
      <w:start w:val="1"/>
      <w:numFmt w:val="lowerLetter"/>
      <w:lvlText w:val="%5."/>
      <w:lvlJc w:val="left"/>
      <w:pPr>
        <w:ind w:left="3240" w:hanging="360"/>
      </w:pPr>
    </w:lvl>
    <w:lvl w:ilvl="5" w:tplc="217CEAC4" w:tentative="1">
      <w:start w:val="1"/>
      <w:numFmt w:val="lowerRoman"/>
      <w:lvlText w:val="%6."/>
      <w:lvlJc w:val="right"/>
      <w:pPr>
        <w:ind w:left="3960" w:hanging="180"/>
      </w:pPr>
    </w:lvl>
    <w:lvl w:ilvl="6" w:tplc="1888681A" w:tentative="1">
      <w:start w:val="1"/>
      <w:numFmt w:val="decimal"/>
      <w:lvlText w:val="%7."/>
      <w:lvlJc w:val="left"/>
      <w:pPr>
        <w:ind w:left="4680" w:hanging="360"/>
      </w:pPr>
    </w:lvl>
    <w:lvl w:ilvl="7" w:tplc="09A67424" w:tentative="1">
      <w:start w:val="1"/>
      <w:numFmt w:val="lowerLetter"/>
      <w:lvlText w:val="%8."/>
      <w:lvlJc w:val="left"/>
      <w:pPr>
        <w:ind w:left="5400" w:hanging="360"/>
      </w:pPr>
    </w:lvl>
    <w:lvl w:ilvl="8" w:tplc="0C124E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776816">
    <w:abstractNumId w:val="9"/>
  </w:num>
  <w:num w:numId="2" w16cid:durableId="670791608">
    <w:abstractNumId w:val="7"/>
  </w:num>
  <w:num w:numId="3" w16cid:durableId="175971416">
    <w:abstractNumId w:val="6"/>
  </w:num>
  <w:num w:numId="4" w16cid:durableId="146407818">
    <w:abstractNumId w:val="5"/>
  </w:num>
  <w:num w:numId="5" w16cid:durableId="1839727174">
    <w:abstractNumId w:val="4"/>
  </w:num>
  <w:num w:numId="6" w16cid:durableId="1950811700">
    <w:abstractNumId w:val="12"/>
  </w:num>
  <w:num w:numId="7" w16cid:durableId="1647659547">
    <w:abstractNumId w:val="11"/>
  </w:num>
  <w:num w:numId="8" w16cid:durableId="1183519322">
    <w:abstractNumId w:val="10"/>
  </w:num>
  <w:num w:numId="9" w16cid:durableId="208497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8526192">
    <w:abstractNumId w:val="13"/>
  </w:num>
  <w:num w:numId="11" w16cid:durableId="1993868161">
    <w:abstractNumId w:val="8"/>
  </w:num>
  <w:num w:numId="12" w16cid:durableId="2101489908">
    <w:abstractNumId w:val="3"/>
  </w:num>
  <w:num w:numId="13" w16cid:durableId="2101022109">
    <w:abstractNumId w:val="2"/>
  </w:num>
  <w:num w:numId="14" w16cid:durableId="690960385">
    <w:abstractNumId w:val="1"/>
  </w:num>
  <w:num w:numId="15" w16cid:durableId="568535944">
    <w:abstractNumId w:val="0"/>
  </w:num>
  <w:num w:numId="16" w16cid:durableId="15607029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A6DEE"/>
    <w:rsid w:val="002B2435"/>
    <w:rsid w:val="002B2F95"/>
    <w:rsid w:val="002D78C9"/>
    <w:rsid w:val="002F663C"/>
    <w:rsid w:val="00304F14"/>
    <w:rsid w:val="003156C6"/>
    <w:rsid w:val="00325964"/>
    <w:rsid w:val="00327D40"/>
    <w:rsid w:val="00335575"/>
    <w:rsid w:val="003572B4"/>
    <w:rsid w:val="00370A55"/>
    <w:rsid w:val="00381A7D"/>
    <w:rsid w:val="003971FF"/>
    <w:rsid w:val="00397FF5"/>
    <w:rsid w:val="004139A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70EED"/>
    <w:rsid w:val="00E80F05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4D03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6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so.agc.gov.sg//Acts-Supp/14-2023/Published/20230428?DocDate=20230428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e64d2997-accd-4bcc-9aeb-4a1684db2531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CE30-0B99-418A-A321-DE0FF613E26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249</Words>
  <Characters>1450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2023-06-07T08:12:00Z</dcterms:created>
  <dcterms:modified xsi:type="dcterms:W3CDTF">2023-06-07T08:56:00Z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e64d2997-accd-4bcc-9aeb-4a1684db2531</vt:lpwstr>
  </property>
  <property fmtid="{D5CDD505-2E9C-101B-9397-08002B2CF9AE}" pid="4" name="WTOCLASSIFICATION">
    <vt:lpwstr>WTO OFFICIAL</vt:lpwstr>
  </property>
</Properties>
</file>