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7ABB" w14:textId="77777777" w:rsidR="009239F7" w:rsidRPr="002F6A28" w:rsidRDefault="007568F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852D34" w14:textId="77777777" w:rsidR="009239F7" w:rsidRPr="002F6A28" w:rsidRDefault="007568F5" w:rsidP="002F6A28">
      <w:pPr>
        <w:jc w:val="center"/>
      </w:pPr>
      <w:r w:rsidRPr="002F6A28">
        <w:t>The following notification is being circulated in accordance with Article 10.6</w:t>
      </w:r>
    </w:p>
    <w:p w14:paraId="4723F27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2367" w14:paraId="6A6E800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1A9401" w14:textId="77777777" w:rsidR="00F85C99" w:rsidRPr="002F6A28" w:rsidRDefault="007568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BACC81A" w14:textId="77777777" w:rsidR="00F85C99" w:rsidRPr="002F6A28" w:rsidRDefault="007568F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4E8549D6" w14:textId="77777777" w:rsidR="00F85C99" w:rsidRPr="002F6A28" w:rsidRDefault="007568F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2367" w14:paraId="471449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1FB29" w14:textId="77777777" w:rsidR="00F85C99" w:rsidRPr="002F6A28" w:rsidRDefault="007568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D2857" w14:textId="77777777" w:rsidR="00F85C99" w:rsidRPr="002F6A28" w:rsidRDefault="007568F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816048" w14:textId="77777777" w:rsidR="00EE3A11" w:rsidRPr="00C379C8" w:rsidRDefault="007568F5" w:rsidP="00155128">
            <w:r w:rsidRPr="00C379C8">
              <w:t>DR. SAMUEL A. ZACATE</w:t>
            </w:r>
          </w:p>
          <w:p w14:paraId="1E57795C" w14:textId="77777777" w:rsidR="00EE3A11" w:rsidRPr="00C379C8" w:rsidRDefault="007568F5" w:rsidP="00155128">
            <w:r w:rsidRPr="00C379C8">
              <w:t>Director General</w:t>
            </w:r>
          </w:p>
          <w:p w14:paraId="1CD771AD" w14:textId="77777777" w:rsidR="00EE3A11" w:rsidRPr="00C379C8" w:rsidRDefault="007568F5" w:rsidP="00155128">
            <w:r w:rsidRPr="00C379C8">
              <w:t>Food and Drug Administration</w:t>
            </w:r>
          </w:p>
          <w:p w14:paraId="1030B69E" w14:textId="77777777" w:rsidR="00EE3A11" w:rsidRPr="00C379C8" w:rsidRDefault="007568F5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37DA8ACA" w14:textId="77777777" w:rsidR="00F85C99" w:rsidRPr="002F6A28" w:rsidRDefault="007568F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60B347C" w14:textId="77777777" w:rsidR="00AC6C6E" w:rsidRPr="00CA4C78" w:rsidRDefault="007568F5" w:rsidP="00AA646C">
            <w:pPr>
              <w:rPr>
                <w:lang w:val="es-ES"/>
              </w:rPr>
            </w:pPr>
            <w:r w:rsidRPr="00CA4C78">
              <w:rPr>
                <w:lang w:val="es-ES"/>
              </w:rPr>
              <w:t>PILAR MARILYN P. PAGAYUNAN</w:t>
            </w:r>
          </w:p>
          <w:p w14:paraId="06E94F5E" w14:textId="77777777" w:rsidR="00AC6C6E" w:rsidRPr="00CA4C78" w:rsidRDefault="007568F5" w:rsidP="00AA646C">
            <w:pPr>
              <w:rPr>
                <w:lang w:val="es-ES"/>
              </w:rPr>
            </w:pPr>
            <w:r w:rsidRPr="00CA4C78">
              <w:rPr>
                <w:lang w:val="es-ES"/>
              </w:rPr>
              <w:t>Director IV</w:t>
            </w:r>
          </w:p>
          <w:p w14:paraId="3F968637" w14:textId="77777777" w:rsidR="00AC6C6E" w:rsidRPr="00C379C8" w:rsidRDefault="007568F5" w:rsidP="00AA646C">
            <w:proofErr w:type="spellStart"/>
            <w:r w:rsidRPr="00C379C8">
              <w:t>Center</w:t>
            </w:r>
            <w:proofErr w:type="spellEnd"/>
            <w:r w:rsidRPr="00C379C8">
              <w:t xml:space="preserve"> for Food Regulation and Research (CFRR)</w:t>
            </w:r>
          </w:p>
          <w:p w14:paraId="0CA7C73F" w14:textId="77777777" w:rsidR="00AC6C6E" w:rsidRPr="00C379C8" w:rsidRDefault="007568F5" w:rsidP="00AA646C">
            <w:r w:rsidRPr="00C379C8">
              <w:t>Food and Drug Administration</w:t>
            </w:r>
          </w:p>
          <w:p w14:paraId="1B937882" w14:textId="77777777" w:rsidR="00AC6C6E" w:rsidRPr="00C379C8" w:rsidRDefault="007568F5" w:rsidP="00AA646C">
            <w:r w:rsidRPr="00C379C8">
              <w:t>DEPARTMENT OF HEALTH</w:t>
            </w:r>
          </w:p>
          <w:p w14:paraId="0382C4AF" w14:textId="77777777" w:rsidR="00AC6C6E" w:rsidRPr="00C379C8" w:rsidRDefault="007568F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cfrr@fda.gov.ph</w:t>
              </w:r>
            </w:hyperlink>
            <w:r w:rsidRPr="00C379C8">
              <w:t xml:space="preserve">; </w:t>
            </w:r>
            <w:hyperlink r:id="rId8" w:history="1">
              <w:r w:rsidRPr="00C379C8">
                <w:rPr>
                  <w:color w:val="0000FF"/>
                  <w:u w:val="single"/>
                </w:rPr>
                <w:t>mvdpinion@fda.gov.ph</w:t>
              </w:r>
            </w:hyperlink>
            <w:r w:rsidRPr="00C379C8">
              <w:t xml:space="preserve">; </w:t>
            </w:r>
            <w:hyperlink r:id="rId9" w:history="1">
              <w:r w:rsidRPr="00C379C8">
                <w:rPr>
                  <w:color w:val="0000FF"/>
                  <w:u w:val="single"/>
                </w:rPr>
                <w:t>gapascual@fda.gov.ph</w:t>
              </w:r>
            </w:hyperlink>
            <w:r w:rsidRPr="00C379C8">
              <w:t xml:space="preserve">; </w:t>
            </w:r>
            <w:hyperlink r:id="rId10" w:history="1">
              <w:r w:rsidRPr="00C379C8">
                <w:rPr>
                  <w:color w:val="0000FF"/>
                  <w:u w:val="single"/>
                </w:rPr>
                <w:t>BPS@dti.gov.ph</w:t>
              </w:r>
            </w:hyperlink>
          </w:p>
          <w:p w14:paraId="4AC01C8E" w14:textId="77777777" w:rsidR="00AC6C6E" w:rsidRPr="00C379C8" w:rsidRDefault="007568F5" w:rsidP="00AA646C">
            <w:pPr>
              <w:spacing w:after="120"/>
            </w:pPr>
            <w:r w:rsidRPr="00C379C8">
              <w:t>www.fda.gov.ph</w:t>
            </w:r>
            <w:bookmarkEnd w:id="7"/>
          </w:p>
        </w:tc>
      </w:tr>
      <w:tr w:rsidR="00162367" w14:paraId="46E90B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747A3" w14:textId="77777777" w:rsidR="00F85C99" w:rsidRPr="002F6A28" w:rsidRDefault="007568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43CAF" w14:textId="77777777" w:rsidR="00F85C99" w:rsidRPr="0058336F" w:rsidRDefault="007568F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2367" w14:paraId="37FFC9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E6BBA" w14:textId="77777777" w:rsidR="00F85C99" w:rsidRPr="002F6A28" w:rsidRDefault="007568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7A91E" w14:textId="77777777" w:rsidR="00F85C99" w:rsidRPr="002F6A28" w:rsidRDefault="007568F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additives (ICS code(s): 67.220.20)</w:t>
            </w:r>
            <w:bookmarkEnd w:id="22"/>
          </w:p>
        </w:tc>
      </w:tr>
      <w:tr w:rsidR="00162367" w14:paraId="6E7E37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3B9AC" w14:textId="77777777" w:rsidR="00F85C99" w:rsidRPr="002F6A28" w:rsidRDefault="007568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6EEA6" w14:textId="77777777" w:rsidR="00F85C99" w:rsidRPr="002F6A28" w:rsidRDefault="007568F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Administrative Order (AO) on Revised Guidelines on Food Additives and Processing Aids, Repealing Administrative Order 88-A s. 1984; (15 page(s), in English)</w:t>
            </w:r>
            <w:bookmarkEnd w:id="24"/>
          </w:p>
        </w:tc>
      </w:tr>
      <w:tr w:rsidR="00162367" w14:paraId="2265AF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800F4" w14:textId="77777777" w:rsidR="00F85C99" w:rsidRPr="002F6A28" w:rsidRDefault="007568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98CA5" w14:textId="77777777" w:rsidR="00F85C99" w:rsidRPr="002F6A28" w:rsidRDefault="007568F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These guidelines are meant to achieve the following objectives:</w:t>
            </w:r>
          </w:p>
          <w:p w14:paraId="34C58775" w14:textId="77777777" w:rsidR="00FE448B" w:rsidRPr="00C379C8" w:rsidRDefault="007568F5" w:rsidP="002F6A28">
            <w:pPr>
              <w:spacing w:before="120" w:after="120"/>
            </w:pPr>
            <w:r w:rsidRPr="00C379C8">
              <w:t>A. To establish guidelines prescribing:</w:t>
            </w:r>
          </w:p>
          <w:p w14:paraId="18EA7477" w14:textId="77777777" w:rsidR="00FE448B" w:rsidRPr="00C379C8" w:rsidRDefault="007568F5" w:rsidP="002F6A28">
            <w:pPr>
              <w:spacing w:before="120" w:after="120"/>
            </w:pPr>
            <w:r w:rsidRPr="00C379C8">
              <w:t>1. The condition under which a food additive may be safely used; and</w:t>
            </w:r>
          </w:p>
          <w:p w14:paraId="7582AE5A" w14:textId="77777777" w:rsidR="00FE448B" w:rsidRPr="00C379C8" w:rsidRDefault="007568F5" w:rsidP="002F6A28">
            <w:pPr>
              <w:spacing w:before="120" w:after="120"/>
            </w:pPr>
            <w:r w:rsidRPr="00C379C8">
              <w:t>2. The maximum quantity of food additive which may be used or permitted to remain in or on such food.</w:t>
            </w:r>
          </w:p>
          <w:p w14:paraId="3167AA95" w14:textId="77777777" w:rsidR="00FE448B" w:rsidRPr="00C379C8" w:rsidRDefault="007568F5" w:rsidP="002F6A28">
            <w:pPr>
              <w:spacing w:before="120" w:after="120"/>
            </w:pPr>
            <w:r w:rsidRPr="00C379C8">
              <w:t>B. To meet the demand for specific guidance on the use of food additives and ensure</w:t>
            </w:r>
          </w:p>
          <w:p w14:paraId="7107E194" w14:textId="77777777" w:rsidR="00FE448B" w:rsidRPr="00C379C8" w:rsidRDefault="007568F5" w:rsidP="002F6A28">
            <w:pPr>
              <w:spacing w:before="120" w:after="120"/>
            </w:pPr>
            <w:r w:rsidRPr="00C379C8">
              <w:t>food safety, with the increasing awareness on safe food.</w:t>
            </w:r>
          </w:p>
          <w:p w14:paraId="5665E798" w14:textId="77777777" w:rsidR="00FE448B" w:rsidRPr="00C379C8" w:rsidRDefault="007568F5" w:rsidP="002F6A28">
            <w:pPr>
              <w:spacing w:before="120" w:after="120"/>
            </w:pPr>
            <w:r w:rsidRPr="00C379C8">
              <w:t>C. To harmonize local food regulation with international food control laws, rules and</w:t>
            </w:r>
          </w:p>
          <w:p w14:paraId="1E72A3BD" w14:textId="77777777" w:rsidR="00FE448B" w:rsidRPr="00C379C8" w:rsidRDefault="007568F5" w:rsidP="002F6A28">
            <w:pPr>
              <w:spacing w:before="120" w:after="120"/>
            </w:pPr>
            <w:r w:rsidRPr="00C379C8">
              <w:t>regulations to ensure market access opportunities.</w:t>
            </w:r>
          </w:p>
          <w:p w14:paraId="2F004441" w14:textId="77777777" w:rsidR="00FE448B" w:rsidRPr="00C379C8" w:rsidRDefault="007568F5" w:rsidP="002F6A28">
            <w:pPr>
              <w:spacing w:before="120" w:after="120"/>
            </w:pPr>
            <w:r w:rsidRPr="00C379C8">
              <w:lastRenderedPageBreak/>
              <w:t>D. To update the list of permitted food additives for their use and application in food</w:t>
            </w:r>
          </w:p>
          <w:p w14:paraId="38474D1A" w14:textId="77777777" w:rsidR="00FE448B" w:rsidRPr="00C379C8" w:rsidRDefault="007568F5" w:rsidP="002F6A28">
            <w:pPr>
              <w:spacing w:before="120" w:after="120"/>
            </w:pPr>
            <w:r w:rsidRPr="00C379C8">
              <w:t>distributed in the Philippines.</w:t>
            </w:r>
            <w:bookmarkEnd w:id="26"/>
          </w:p>
        </w:tc>
      </w:tr>
      <w:tr w:rsidR="00162367" w14:paraId="5C3716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888C" w14:textId="77777777" w:rsidR="00F85C99" w:rsidRPr="002F6A28" w:rsidRDefault="007568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F3955" w14:textId="77777777" w:rsidR="00F85C99" w:rsidRPr="002F6A28" w:rsidRDefault="007568F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</w:t>
            </w:r>
            <w:bookmarkEnd w:id="28"/>
          </w:p>
        </w:tc>
      </w:tr>
      <w:tr w:rsidR="00162367" w14:paraId="3B9A9E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7BF56" w14:textId="77777777" w:rsidR="00F85C99" w:rsidRPr="002F6A28" w:rsidRDefault="007568F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429F9" w14:textId="77777777" w:rsidR="00072B36" w:rsidRPr="002F6A28" w:rsidRDefault="007568F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96B063B" w14:textId="77777777" w:rsidR="00F85C99" w:rsidRPr="002F6A28" w:rsidRDefault="007568F5" w:rsidP="009E75ED">
            <w:pPr>
              <w:numPr>
                <w:ilvl w:val="0"/>
                <w:numId w:val="16"/>
              </w:numPr>
              <w:spacing w:before="120" w:after="120"/>
              <w:ind w:left="1156"/>
            </w:pPr>
            <w:bookmarkStart w:id="30" w:name="sps9a"/>
            <w:r w:rsidRPr="002F6A28">
              <w:t>Administrative Order (AO) No.88-As.1984</w:t>
            </w:r>
          </w:p>
          <w:p w14:paraId="59DAD7EE" w14:textId="77777777" w:rsidR="00F85C99" w:rsidRPr="002F6A28" w:rsidRDefault="007568F5" w:rsidP="009E75ED">
            <w:pPr>
              <w:numPr>
                <w:ilvl w:val="0"/>
                <w:numId w:val="16"/>
              </w:numPr>
              <w:spacing w:before="120" w:after="120"/>
              <w:ind w:left="1156"/>
            </w:pPr>
            <w:r w:rsidRPr="002F6A28">
              <w:t>Bureau Circular (BC) No.2006-0016</w:t>
            </w:r>
            <w:bookmarkEnd w:id="30"/>
          </w:p>
        </w:tc>
      </w:tr>
      <w:tr w:rsidR="00162367" w14:paraId="196273F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9FF8D" w14:textId="77777777" w:rsidR="00EE3A11" w:rsidRPr="002F6A28" w:rsidRDefault="007568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D9419" w14:textId="77777777" w:rsidR="00EE3A11" w:rsidRPr="002F6A28" w:rsidRDefault="007568F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E074EB0" w14:textId="77777777" w:rsidR="00EE3A11" w:rsidRPr="002F6A28" w:rsidRDefault="007568F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 xml:space="preserve">Fifteen (15) days after its publication in the Official Gazette or in any newspaper of general circulation and upon filing with the University of the Philippines Law </w:t>
            </w:r>
            <w:proofErr w:type="spellStart"/>
            <w:r w:rsidRPr="00C379C8">
              <w:t>Center</w:t>
            </w:r>
            <w:proofErr w:type="spellEnd"/>
            <w:r w:rsidRPr="00C379C8">
              <w:t xml:space="preserve"> Office of the National Administrative Register.</w:t>
            </w:r>
            <w:bookmarkEnd w:id="36"/>
          </w:p>
        </w:tc>
      </w:tr>
      <w:tr w:rsidR="00162367" w14:paraId="62DA4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826F1" w14:textId="77777777" w:rsidR="00F85C99" w:rsidRPr="002F6A28" w:rsidRDefault="007568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AE5AF" w14:textId="77777777" w:rsidR="00F85C99" w:rsidRPr="002F6A28" w:rsidRDefault="007568F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18 March 2023</w:t>
            </w:r>
            <w:bookmarkEnd w:id="38"/>
          </w:p>
        </w:tc>
      </w:tr>
      <w:tr w:rsidR="00162367" w14:paraId="4BC4A59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AF26301" w14:textId="77777777" w:rsidR="00F85C99" w:rsidRPr="002F6A28" w:rsidRDefault="007568F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CD11B9" w14:textId="77777777" w:rsidR="00F85C99" w:rsidRPr="002F6A28" w:rsidRDefault="007568F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2DE9DC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Mr. Neil P. </w:t>
            </w:r>
            <w:proofErr w:type="spellStart"/>
            <w:r w:rsidRPr="00A12DDE">
              <w:rPr>
                <w:bCs/>
              </w:rPr>
              <w:t>Catajay</w:t>
            </w:r>
            <w:proofErr w:type="spellEnd"/>
          </w:p>
          <w:p w14:paraId="617155F1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53FAE128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5A9C96DE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4454AC99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7F6E3D46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4331A283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62344DA2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0B933C16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2A74D19D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5E9A41A9" w14:textId="77777777" w:rsidR="00EE3A11" w:rsidRPr="00A12DDE" w:rsidRDefault="007568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5ED5D120" w14:textId="77777777" w:rsidR="00EE3A11" w:rsidRPr="00A12DDE" w:rsidRDefault="00C377C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7568F5" w:rsidRPr="00A12DDE">
                <w:rPr>
                  <w:bCs/>
                  <w:color w:val="0000FF"/>
                  <w:u w:val="single"/>
                </w:rPr>
                <w:t>https://members.wto.org/crnattachments/2023/TBT/PHL/23_0515_00_e.pdf</w:t>
              </w:r>
            </w:hyperlink>
            <w:bookmarkEnd w:id="42"/>
          </w:p>
        </w:tc>
      </w:tr>
    </w:tbl>
    <w:p w14:paraId="5210AFEC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2CFE" w14:textId="77777777" w:rsidR="00FF0637" w:rsidRDefault="007568F5">
      <w:r>
        <w:separator/>
      </w:r>
    </w:p>
  </w:endnote>
  <w:endnote w:type="continuationSeparator" w:id="0">
    <w:p w14:paraId="0FBFD01F" w14:textId="77777777" w:rsidR="00FF0637" w:rsidRDefault="0075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DAE8" w14:textId="77777777" w:rsidR="009239F7" w:rsidRPr="002F6A28" w:rsidRDefault="007568F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AAA0" w14:textId="77777777" w:rsidR="009239F7" w:rsidRPr="002F6A28" w:rsidRDefault="007568F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32B6" w14:textId="77777777" w:rsidR="00EE3A11" w:rsidRPr="002F6A28" w:rsidRDefault="007568F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E16D" w14:textId="77777777" w:rsidR="00FF0637" w:rsidRDefault="007568F5">
      <w:r>
        <w:separator/>
      </w:r>
    </w:p>
  </w:footnote>
  <w:footnote w:type="continuationSeparator" w:id="0">
    <w:p w14:paraId="5F5449F1" w14:textId="77777777" w:rsidR="00FF0637" w:rsidRDefault="0075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8107" w14:textId="77777777" w:rsidR="009239F7" w:rsidRPr="002F6A28" w:rsidRDefault="007568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836A3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354ED9" w14:textId="77777777" w:rsidR="009239F7" w:rsidRPr="002F6A28" w:rsidRDefault="007568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1EC0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39FE" w14:textId="77777777" w:rsidR="009239F7" w:rsidRPr="002F6A28" w:rsidRDefault="007568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G/TBT/N/PHL/297</w:t>
    </w:r>
    <w:bookmarkEnd w:id="43"/>
  </w:p>
  <w:p w14:paraId="359484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A0FBA3" w14:textId="77777777" w:rsidR="009239F7" w:rsidRPr="002F6A28" w:rsidRDefault="007568F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3E264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2367" w14:paraId="24D7438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920C3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EC7F2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2367" w14:paraId="6AADE3A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4660CA" w14:textId="77777777" w:rsidR="00ED54E0" w:rsidRPr="009239F7" w:rsidRDefault="007568F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FFE0F0" wp14:editId="2C64FED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63414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FC21E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2367" w14:paraId="53DDBF7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0348B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0AA161" w14:textId="77777777" w:rsidR="009239F7" w:rsidRPr="002F6A28" w:rsidRDefault="007568F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G/TBT/N/PHL/297</w:t>
          </w:r>
          <w:bookmarkEnd w:id="45"/>
        </w:p>
      </w:tc>
    </w:tr>
    <w:tr w:rsidR="00162367" w14:paraId="5661F3F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7C93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BE5224" w14:textId="52630D06" w:rsidR="00ED54E0" w:rsidRPr="009239F7" w:rsidRDefault="007568F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January 2023</w:t>
          </w:r>
        </w:p>
      </w:tc>
    </w:tr>
    <w:tr w:rsidR="00162367" w14:paraId="5F48476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D81542" w14:textId="6E695895" w:rsidR="00ED54E0" w:rsidRPr="009239F7" w:rsidRDefault="007568F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C377CE">
            <w:rPr>
              <w:color w:val="FF0000"/>
              <w:szCs w:val="16"/>
            </w:rPr>
            <w:t>472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B43B00" w14:textId="77777777" w:rsidR="00ED54E0" w:rsidRPr="009239F7" w:rsidRDefault="007568F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2367" w14:paraId="0A09AC1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E8943B" w14:textId="77777777" w:rsidR="00ED54E0" w:rsidRPr="009239F7" w:rsidRDefault="007568F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B9CC2" w14:textId="77777777" w:rsidR="00ED54E0" w:rsidRPr="002F6A28" w:rsidRDefault="007568F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301C0AF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6882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A60200" w:tentative="1">
      <w:start w:val="1"/>
      <w:numFmt w:val="lowerLetter"/>
      <w:lvlText w:val="%2."/>
      <w:lvlJc w:val="left"/>
      <w:pPr>
        <w:ind w:left="1080" w:hanging="360"/>
      </w:pPr>
    </w:lvl>
    <w:lvl w:ilvl="2" w:tplc="3C8AC696" w:tentative="1">
      <w:start w:val="1"/>
      <w:numFmt w:val="lowerRoman"/>
      <w:lvlText w:val="%3."/>
      <w:lvlJc w:val="right"/>
      <w:pPr>
        <w:ind w:left="1800" w:hanging="180"/>
      </w:pPr>
    </w:lvl>
    <w:lvl w:ilvl="3" w:tplc="19181046" w:tentative="1">
      <w:start w:val="1"/>
      <w:numFmt w:val="decimal"/>
      <w:lvlText w:val="%4."/>
      <w:lvlJc w:val="left"/>
      <w:pPr>
        <w:ind w:left="2520" w:hanging="360"/>
      </w:pPr>
    </w:lvl>
    <w:lvl w:ilvl="4" w:tplc="B8BCB742" w:tentative="1">
      <w:start w:val="1"/>
      <w:numFmt w:val="lowerLetter"/>
      <w:lvlText w:val="%5."/>
      <w:lvlJc w:val="left"/>
      <w:pPr>
        <w:ind w:left="3240" w:hanging="360"/>
      </w:pPr>
    </w:lvl>
    <w:lvl w:ilvl="5" w:tplc="E3C6E7BE" w:tentative="1">
      <w:start w:val="1"/>
      <w:numFmt w:val="lowerRoman"/>
      <w:lvlText w:val="%6."/>
      <w:lvlJc w:val="right"/>
      <w:pPr>
        <w:ind w:left="3960" w:hanging="180"/>
      </w:pPr>
    </w:lvl>
    <w:lvl w:ilvl="6" w:tplc="097C5B16" w:tentative="1">
      <w:start w:val="1"/>
      <w:numFmt w:val="decimal"/>
      <w:lvlText w:val="%7."/>
      <w:lvlJc w:val="left"/>
      <w:pPr>
        <w:ind w:left="4680" w:hanging="360"/>
      </w:pPr>
    </w:lvl>
    <w:lvl w:ilvl="7" w:tplc="E4B8E878" w:tentative="1">
      <w:start w:val="1"/>
      <w:numFmt w:val="lowerLetter"/>
      <w:lvlText w:val="%8."/>
      <w:lvlJc w:val="left"/>
      <w:pPr>
        <w:ind w:left="5400" w:hanging="360"/>
      </w:pPr>
    </w:lvl>
    <w:lvl w:ilvl="8" w:tplc="EB9C70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DF69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B0E2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D49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161B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D0BF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8E2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72B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CAC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7C86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2367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9A0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8F5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7CE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4C78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34EC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0637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A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pinion@fda.gov.ph" TargetMode="External"/><Relationship Id="rId13" Type="http://schemas.openxmlformats.org/officeDocument/2006/relationships/hyperlink" Target="https://members.wto.org/crnattachments/2023/TBT/PHL/23_0515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frr@fda.gov.ph" TargetMode="External"/><Relationship Id="rId12" Type="http://schemas.openxmlformats.org/officeDocument/2006/relationships/hyperlink" Target="http://www.bps.dti.gov.p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PS@dti.gov.p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PS@dti.gov.p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gapascual@fda.gov.p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2023-01-20T07:43:00Z</dcterms:created>
  <dcterms:modified xsi:type="dcterms:W3CDTF">2023-01-20T08:02:00Z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