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FA9A0" w14:textId="77777777" w:rsidR="009239F7" w:rsidRPr="002F6A28" w:rsidRDefault="006708B1" w:rsidP="002F6A28">
      <w:pPr>
        <w:pStyle w:val="Title"/>
        <w:rPr>
          <w:caps w:val="0"/>
          <w:kern w:val="0"/>
        </w:rPr>
      </w:pPr>
      <w:r w:rsidRPr="002F6A28">
        <w:rPr>
          <w:caps w:val="0"/>
          <w:kern w:val="0"/>
        </w:rPr>
        <w:t>NOTIFICATION</w:t>
      </w:r>
    </w:p>
    <w:p w14:paraId="3E7B1C44" w14:textId="77777777" w:rsidR="009239F7" w:rsidRPr="002F6A28" w:rsidRDefault="006708B1" w:rsidP="002F6A28">
      <w:pPr>
        <w:jc w:val="center"/>
      </w:pPr>
      <w:r w:rsidRPr="002F6A28">
        <w:t>The following notification is being circulated in accordance with Article 10.6</w:t>
      </w:r>
    </w:p>
    <w:p w14:paraId="13F83EF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D29D9" w14:paraId="5128FC81" w14:textId="77777777" w:rsidTr="0069259F">
        <w:tc>
          <w:tcPr>
            <w:tcW w:w="713" w:type="dxa"/>
            <w:tcBorders>
              <w:bottom w:val="single" w:sz="6" w:space="0" w:color="auto"/>
            </w:tcBorders>
            <w:shd w:val="clear" w:color="auto" w:fill="auto"/>
          </w:tcPr>
          <w:p w14:paraId="359335AF" w14:textId="77777777" w:rsidR="00F85C99" w:rsidRPr="002F6A28" w:rsidRDefault="006708B1" w:rsidP="002F6A28">
            <w:pPr>
              <w:spacing w:before="120" w:after="120"/>
              <w:jc w:val="left"/>
            </w:pPr>
            <w:r w:rsidRPr="002F6A28">
              <w:rPr>
                <w:b/>
              </w:rPr>
              <w:t>1.</w:t>
            </w:r>
          </w:p>
        </w:tc>
        <w:tc>
          <w:tcPr>
            <w:tcW w:w="8546" w:type="dxa"/>
            <w:tcBorders>
              <w:bottom w:val="single" w:sz="6" w:space="0" w:color="auto"/>
            </w:tcBorders>
            <w:shd w:val="clear" w:color="auto" w:fill="auto"/>
          </w:tcPr>
          <w:p w14:paraId="6B7F52C3" w14:textId="77777777" w:rsidR="00F85C99" w:rsidRPr="002F6A28" w:rsidRDefault="006708B1"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Philippines</w:t>
            </w:r>
            <w:bookmarkEnd w:id="1"/>
            <w:r w:rsidRPr="002F6A28">
              <w:t xml:space="preserve"> </w:t>
            </w:r>
          </w:p>
          <w:p w14:paraId="0E96FB07" w14:textId="77777777" w:rsidR="00F85C99" w:rsidRPr="002F6A28" w:rsidRDefault="006708B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D29D9" w14:paraId="0F396B69" w14:textId="77777777" w:rsidTr="0069259F">
        <w:tc>
          <w:tcPr>
            <w:tcW w:w="713" w:type="dxa"/>
            <w:tcBorders>
              <w:top w:val="single" w:sz="6" w:space="0" w:color="auto"/>
              <w:bottom w:val="single" w:sz="6" w:space="0" w:color="auto"/>
            </w:tcBorders>
            <w:shd w:val="clear" w:color="auto" w:fill="auto"/>
          </w:tcPr>
          <w:p w14:paraId="2C6BCD36" w14:textId="77777777" w:rsidR="00F85C99" w:rsidRPr="002F6A28" w:rsidRDefault="006708B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EAC5D1F" w14:textId="77777777" w:rsidR="00F85C99" w:rsidRPr="002F6A28" w:rsidRDefault="006708B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57D3331" w14:textId="77777777" w:rsidR="00F62E04" w:rsidRPr="002F6A28" w:rsidRDefault="006708B1" w:rsidP="00155128">
            <w:pPr>
              <w:spacing w:before="120" w:after="120"/>
              <w:jc w:val="left"/>
            </w:pPr>
            <w:r w:rsidRPr="002F6A28">
              <w:t>MS. PILAR MARILYN M. PAGAYUNAN</w:t>
            </w:r>
            <w:r w:rsidRPr="002F6A28">
              <w:br/>
              <w:t>Director IV</w:t>
            </w:r>
            <w:r w:rsidRPr="002F6A28">
              <w:br/>
            </w:r>
            <w:proofErr w:type="spellStart"/>
            <w:r w:rsidRPr="002F6A28">
              <w:t>Center</w:t>
            </w:r>
            <w:proofErr w:type="spellEnd"/>
            <w:r w:rsidRPr="002F6A28">
              <w:t xml:space="preserve"> for Food Regulation and Research (CFRR)</w:t>
            </w:r>
            <w:r w:rsidRPr="002F6A28">
              <w:br/>
              <w:t>Food and Drug Administration</w:t>
            </w:r>
            <w:r w:rsidRPr="002F6A28">
              <w:br/>
              <w:t xml:space="preserve">DEPARTMENT OF HEALTH </w:t>
            </w:r>
            <w:bookmarkEnd w:id="5"/>
          </w:p>
          <w:p w14:paraId="5F21E333" w14:textId="77777777" w:rsidR="00F85C99" w:rsidRPr="002F6A28" w:rsidRDefault="006708B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215F3DE" w14:textId="77777777" w:rsidR="00F62E04" w:rsidRPr="002F6A28" w:rsidRDefault="006708B1" w:rsidP="00AA646C">
            <w:pPr>
              <w:spacing w:after="120"/>
              <w:jc w:val="left"/>
            </w:pPr>
            <w:r w:rsidRPr="002F6A28">
              <w:t xml:space="preserve">Ms. CAROLINE C. DULLER </w:t>
            </w:r>
            <w:r w:rsidRPr="002F6A28">
              <w:br/>
            </w:r>
            <w:proofErr w:type="spellStart"/>
            <w:r w:rsidRPr="002F6A28">
              <w:t>Center</w:t>
            </w:r>
            <w:proofErr w:type="spellEnd"/>
            <w:r w:rsidRPr="002F6A28">
              <w:t xml:space="preserve"> for Food Regulation and Research (CFRR) Food and Drug Administration </w:t>
            </w:r>
            <w:r w:rsidRPr="002F6A28">
              <w:br/>
              <w:t xml:space="preserve">DEPARTMENT OF HEALTH </w:t>
            </w:r>
            <w:r w:rsidRPr="002F6A28">
              <w:br/>
              <w:t xml:space="preserve">Email: </w:t>
            </w:r>
            <w:hyperlink r:id="rId7" w:history="1">
              <w:r w:rsidRPr="002F6A28">
                <w:rPr>
                  <w:color w:val="0000FF"/>
                  <w:u w:val="single"/>
                </w:rPr>
                <w:t>ccduller@fda.gov.ph</w:t>
              </w:r>
            </w:hyperlink>
            <w:r w:rsidRPr="002F6A28">
              <w:t xml:space="preserve">; </w:t>
            </w:r>
            <w:hyperlink r:id="rId8" w:history="1">
              <w:r w:rsidRPr="002F6A28">
                <w:rPr>
                  <w:color w:val="0000FF"/>
                  <w:u w:val="single"/>
                </w:rPr>
                <w:t>mvdpinion@fda.gov.ph</w:t>
              </w:r>
            </w:hyperlink>
            <w:r w:rsidRPr="002F6A28">
              <w:t xml:space="preserve"> </w:t>
            </w:r>
            <w:r w:rsidRPr="002F6A28">
              <w:br/>
            </w:r>
            <w:hyperlink r:id="rId9" w:history="1">
              <w:r w:rsidRPr="002F6A28">
                <w:rPr>
                  <w:color w:val="0000FF"/>
                  <w:u w:val="single"/>
                </w:rPr>
                <w:t>www.fda.gov.ph</w:t>
              </w:r>
            </w:hyperlink>
            <w:bookmarkEnd w:id="7"/>
          </w:p>
        </w:tc>
      </w:tr>
      <w:tr w:rsidR="00ED29D9" w14:paraId="00299F10" w14:textId="77777777" w:rsidTr="0069259F">
        <w:tc>
          <w:tcPr>
            <w:tcW w:w="713" w:type="dxa"/>
            <w:tcBorders>
              <w:top w:val="single" w:sz="6" w:space="0" w:color="auto"/>
              <w:bottom w:val="single" w:sz="6" w:space="0" w:color="auto"/>
            </w:tcBorders>
            <w:shd w:val="clear" w:color="auto" w:fill="auto"/>
          </w:tcPr>
          <w:p w14:paraId="28DA53DE" w14:textId="77777777" w:rsidR="00F85C99" w:rsidRPr="002F6A28" w:rsidRDefault="006708B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AD03261" w14:textId="77777777" w:rsidR="00F85C99" w:rsidRPr="0058336F" w:rsidRDefault="006708B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ED29D9" w14:paraId="1C3BDC0B" w14:textId="77777777" w:rsidTr="0069259F">
        <w:tc>
          <w:tcPr>
            <w:tcW w:w="713" w:type="dxa"/>
            <w:tcBorders>
              <w:top w:val="single" w:sz="6" w:space="0" w:color="auto"/>
              <w:bottom w:val="single" w:sz="6" w:space="0" w:color="auto"/>
            </w:tcBorders>
            <w:shd w:val="clear" w:color="auto" w:fill="auto"/>
          </w:tcPr>
          <w:p w14:paraId="57C7EAE6" w14:textId="77777777" w:rsidR="00F85C99" w:rsidRPr="002F6A28" w:rsidRDefault="006708B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8B5B57" w14:textId="77777777" w:rsidR="00F85C99" w:rsidRPr="002F6A28" w:rsidRDefault="006708B1"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FOOD TECHNOLOGY (ICS 67)</w:t>
            </w:r>
            <w:bookmarkStart w:id="20" w:name="sps3a"/>
            <w:bookmarkEnd w:id="20"/>
          </w:p>
        </w:tc>
      </w:tr>
      <w:tr w:rsidR="00ED29D9" w14:paraId="0A965B34" w14:textId="77777777" w:rsidTr="0069259F">
        <w:tc>
          <w:tcPr>
            <w:tcW w:w="713" w:type="dxa"/>
            <w:tcBorders>
              <w:top w:val="single" w:sz="6" w:space="0" w:color="auto"/>
              <w:bottom w:val="single" w:sz="6" w:space="0" w:color="auto"/>
            </w:tcBorders>
            <w:shd w:val="clear" w:color="auto" w:fill="auto"/>
          </w:tcPr>
          <w:p w14:paraId="3F7557C1" w14:textId="77777777" w:rsidR="00F85C99" w:rsidRPr="002F6A28" w:rsidRDefault="006708B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3B46514" w14:textId="77777777" w:rsidR="00F85C99" w:rsidRPr="002F6A28" w:rsidRDefault="006708B1"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Guidelines for Processed </w:t>
            </w:r>
            <w:proofErr w:type="spellStart"/>
            <w:r w:rsidR="00EE3A11" w:rsidRPr="00C379C8">
              <w:t>Prepackaged</w:t>
            </w:r>
            <w:proofErr w:type="spellEnd"/>
            <w:r w:rsidR="00EE3A11" w:rsidRPr="00C379C8">
              <w:t xml:space="preserve"> Food Products Containing Trans-Fatty Acids (TFA) (5 page(s), in English)</w:t>
            </w:r>
            <w:bookmarkStart w:id="22" w:name="sps5a"/>
            <w:bookmarkStart w:id="23" w:name="sps5c"/>
            <w:bookmarkStart w:id="24" w:name="sps5b"/>
            <w:bookmarkEnd w:id="22"/>
            <w:bookmarkEnd w:id="23"/>
            <w:bookmarkEnd w:id="24"/>
          </w:p>
        </w:tc>
      </w:tr>
      <w:tr w:rsidR="00ED29D9" w14:paraId="7A5D46BF" w14:textId="77777777" w:rsidTr="0069259F">
        <w:tc>
          <w:tcPr>
            <w:tcW w:w="713" w:type="dxa"/>
            <w:tcBorders>
              <w:top w:val="single" w:sz="6" w:space="0" w:color="auto"/>
              <w:bottom w:val="single" w:sz="6" w:space="0" w:color="auto"/>
            </w:tcBorders>
            <w:shd w:val="clear" w:color="auto" w:fill="auto"/>
          </w:tcPr>
          <w:p w14:paraId="45359070" w14:textId="77777777" w:rsidR="00F85C99" w:rsidRPr="002F6A28" w:rsidRDefault="006708B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2F2FB85" w14:textId="77777777" w:rsidR="00F85C99" w:rsidRPr="002F6A28" w:rsidRDefault="006708B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In accordance with FDA mandate under RA 9711 and RA 10611 and their IRRs, this Circular intends to regulate the TFA in processed foods and implement the responsibilities of the Food and Drug Administration (FDA) within its mandate i.e. A to C of item VI. of AO 2021-0039; and (2) determine the appropriate transitory period that shall not be more than two (2) years from the effectivity of the said AO.</w:t>
            </w:r>
          </w:p>
          <w:p w14:paraId="2EA7E732" w14:textId="77777777" w:rsidR="00FE448B" w:rsidRPr="00C379C8" w:rsidRDefault="006708B1" w:rsidP="002F6A28">
            <w:pPr>
              <w:spacing w:after="120"/>
            </w:pPr>
            <w:r w:rsidRPr="00C379C8">
              <w:t xml:space="preserve">The FDA with its regulatory jurisdiction over processed </w:t>
            </w:r>
            <w:proofErr w:type="spellStart"/>
            <w:r w:rsidRPr="00C379C8">
              <w:t>prepackaged</w:t>
            </w:r>
            <w:proofErr w:type="spellEnd"/>
            <w:r w:rsidRPr="00C379C8">
              <w:t xml:space="preserve"> food products joins the DOH in implementing AO 2021-0039. Thus, the issuance of this Circular is deemed imperative.</w:t>
            </w:r>
          </w:p>
        </w:tc>
      </w:tr>
      <w:tr w:rsidR="00ED29D9" w14:paraId="0112FCC3" w14:textId="77777777" w:rsidTr="0069259F">
        <w:tc>
          <w:tcPr>
            <w:tcW w:w="713" w:type="dxa"/>
            <w:tcBorders>
              <w:top w:val="single" w:sz="6" w:space="0" w:color="auto"/>
              <w:bottom w:val="single" w:sz="6" w:space="0" w:color="auto"/>
            </w:tcBorders>
            <w:shd w:val="clear" w:color="auto" w:fill="auto"/>
          </w:tcPr>
          <w:p w14:paraId="67700891" w14:textId="77777777" w:rsidR="00F85C99" w:rsidRPr="002F6A28" w:rsidRDefault="006708B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0059431" w14:textId="77777777" w:rsidR="00F85C99" w:rsidRPr="002F6A28" w:rsidRDefault="006708B1"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1. To provide guidelines for registration of processed </w:t>
            </w:r>
            <w:proofErr w:type="spellStart"/>
            <w:r w:rsidR="00EE3A11" w:rsidRPr="00C379C8">
              <w:t>prepackaged</w:t>
            </w:r>
            <w:proofErr w:type="spellEnd"/>
            <w:r w:rsidR="00EE3A11" w:rsidRPr="00C379C8">
              <w:t xml:space="preserve"> food products containing TFA intended to be distributed in the Philippine market. 2. To prohibit the importation, local manufacture, distribution, and sale of </w:t>
            </w:r>
            <w:proofErr w:type="spellStart"/>
            <w:r w:rsidR="00EE3A11" w:rsidRPr="00C379C8">
              <w:t>PartiallyHydrogenated</w:t>
            </w:r>
            <w:proofErr w:type="spellEnd"/>
            <w:r w:rsidR="00EE3A11" w:rsidRPr="00C379C8">
              <w:t xml:space="preserve"> Oils (PHO), and Oils and Fats blended with </w:t>
            </w:r>
            <w:proofErr w:type="gramStart"/>
            <w:r w:rsidR="00EE3A11" w:rsidRPr="00C379C8">
              <w:t>Partially-Hydrogenated</w:t>
            </w:r>
            <w:proofErr w:type="gramEnd"/>
            <w:r w:rsidR="00EE3A11" w:rsidRPr="00C379C8">
              <w:t xml:space="preserve"> Oils. 3. To prohibit oils and fats with TFA content of more than 2g per 100g; processed </w:t>
            </w:r>
            <w:proofErr w:type="spellStart"/>
            <w:r w:rsidR="00EE3A11" w:rsidRPr="00C379C8">
              <w:t>prepackaged</w:t>
            </w:r>
            <w:proofErr w:type="spellEnd"/>
            <w:r w:rsidR="00EE3A11" w:rsidRPr="00C379C8">
              <w:t xml:space="preserve"> food with PHOs; and other processed </w:t>
            </w:r>
            <w:proofErr w:type="spellStart"/>
            <w:r w:rsidR="00EE3A11" w:rsidRPr="00C379C8">
              <w:t>prepackaged</w:t>
            </w:r>
            <w:proofErr w:type="spellEnd"/>
            <w:r w:rsidR="00EE3A11" w:rsidRPr="00C379C8">
              <w:t xml:space="preserve"> food with high TFA content (as defined in this Circular). </w:t>
            </w:r>
            <w:r w:rsidR="00EE3A11" w:rsidRPr="00C379C8">
              <w:lastRenderedPageBreak/>
              <w:t xml:space="preserve">4. To set additional requirements for the registration of processed </w:t>
            </w:r>
            <w:proofErr w:type="spellStart"/>
            <w:r w:rsidR="00EE3A11" w:rsidRPr="00C379C8">
              <w:t>prepackaged</w:t>
            </w:r>
            <w:proofErr w:type="spellEnd"/>
            <w:r w:rsidR="00EE3A11" w:rsidRPr="00C379C8">
              <w:t xml:space="preserve"> food products containing </w:t>
            </w:r>
            <w:proofErr w:type="gramStart"/>
            <w:r w:rsidR="00EE3A11" w:rsidRPr="00C379C8">
              <w:t>TFA, and</w:t>
            </w:r>
            <w:proofErr w:type="gramEnd"/>
            <w:r w:rsidR="00EE3A11" w:rsidRPr="00C379C8">
              <w:t xml:space="preserve"> specify the transitory period of its implementation.; Protection of human health or safety</w:t>
            </w:r>
            <w:bookmarkStart w:id="27" w:name="sps7f"/>
            <w:bookmarkEnd w:id="27"/>
          </w:p>
        </w:tc>
      </w:tr>
      <w:tr w:rsidR="00ED29D9" w14:paraId="0AF1F689" w14:textId="77777777" w:rsidTr="0069259F">
        <w:tc>
          <w:tcPr>
            <w:tcW w:w="713" w:type="dxa"/>
            <w:tcBorders>
              <w:top w:val="single" w:sz="6" w:space="0" w:color="auto"/>
              <w:bottom w:val="single" w:sz="6" w:space="0" w:color="auto"/>
            </w:tcBorders>
            <w:shd w:val="clear" w:color="auto" w:fill="auto"/>
          </w:tcPr>
          <w:p w14:paraId="507779F7" w14:textId="77777777" w:rsidR="00F85C99" w:rsidRPr="002F6A28" w:rsidRDefault="006708B1"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28ECA42" w14:textId="77777777" w:rsidR="00F85C99" w:rsidRPr="002F6A28" w:rsidRDefault="006708B1" w:rsidP="002D032D">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Department of Health (DOH) Administrative Order (AO) 2021-0039 "National Policy on the Elimination of Industrially-Produced Trans-Fatty Acids for the Prevention and Control of Non-Communicable Diseases" or NCD</w:t>
            </w:r>
          </w:p>
        </w:tc>
      </w:tr>
      <w:tr w:rsidR="00ED29D9" w14:paraId="314392C1" w14:textId="77777777" w:rsidTr="00AE6CC8">
        <w:trPr>
          <w:cantSplit/>
        </w:trPr>
        <w:tc>
          <w:tcPr>
            <w:tcW w:w="713" w:type="dxa"/>
            <w:tcBorders>
              <w:top w:val="single" w:sz="6" w:space="0" w:color="auto"/>
              <w:bottom w:val="single" w:sz="6" w:space="0" w:color="auto"/>
            </w:tcBorders>
            <w:shd w:val="clear" w:color="auto" w:fill="auto"/>
          </w:tcPr>
          <w:p w14:paraId="7F8B8DDA" w14:textId="77777777" w:rsidR="00EE3A11" w:rsidRPr="002F6A28" w:rsidRDefault="006708B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7CDEB38" w14:textId="77777777" w:rsidR="00EE3A11" w:rsidRPr="002F6A28" w:rsidRDefault="006708B1"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15 days after filing at the UP Law </w:t>
            </w:r>
            <w:proofErr w:type="spellStart"/>
            <w:r w:rsidRPr="002F6A28">
              <w:t>Center</w:t>
            </w:r>
            <w:proofErr w:type="spellEnd"/>
            <w:r w:rsidRPr="002F6A28">
              <w:t xml:space="preserve"> and publication in newspaper of general circulation and upon acknowledgement of receipt of a copy hereof by the Office of the National Administrative Register.</w:t>
            </w:r>
            <w:bookmarkEnd w:id="31"/>
          </w:p>
          <w:p w14:paraId="21C5831C" w14:textId="77777777" w:rsidR="00EE3A11" w:rsidRPr="002F6A28" w:rsidRDefault="006708B1"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15 days after filing at the UP Law </w:t>
            </w:r>
            <w:proofErr w:type="spellStart"/>
            <w:r w:rsidRPr="002F6A28">
              <w:t>Center</w:t>
            </w:r>
            <w:proofErr w:type="spellEnd"/>
            <w:r w:rsidRPr="002F6A28">
              <w:t xml:space="preserve"> and publication in newspaper of general circulation and upon acknowledgement of receipt of a copy hereof by the Office of the National Administrative Register.</w:t>
            </w:r>
            <w:bookmarkEnd w:id="34"/>
          </w:p>
        </w:tc>
      </w:tr>
      <w:tr w:rsidR="00ED29D9" w14:paraId="57A2C6A8" w14:textId="77777777" w:rsidTr="0069259F">
        <w:tc>
          <w:tcPr>
            <w:tcW w:w="713" w:type="dxa"/>
            <w:tcBorders>
              <w:top w:val="single" w:sz="6" w:space="0" w:color="auto"/>
              <w:bottom w:val="single" w:sz="6" w:space="0" w:color="auto"/>
            </w:tcBorders>
            <w:shd w:val="clear" w:color="auto" w:fill="auto"/>
          </w:tcPr>
          <w:p w14:paraId="0861B7D4" w14:textId="77777777" w:rsidR="00F85C99" w:rsidRPr="002F6A28" w:rsidRDefault="006708B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7D5FEF5" w14:textId="77777777" w:rsidR="00F85C99" w:rsidRPr="002F6A28" w:rsidRDefault="006708B1" w:rsidP="002F6A28">
            <w:pPr>
              <w:spacing w:before="120" w:after="120"/>
            </w:pPr>
            <w:bookmarkStart w:id="35" w:name="X_TBT_Reg_10A"/>
            <w:r w:rsidRPr="002F6A28">
              <w:rPr>
                <w:b/>
              </w:rPr>
              <w:t>Final date for comments</w:t>
            </w:r>
            <w:bookmarkEnd w:id="35"/>
            <w:r w:rsidRPr="002F6A28">
              <w:rPr>
                <w:b/>
              </w:rPr>
              <w:t>:</w:t>
            </w:r>
            <w:r w:rsidR="00EE3A11" w:rsidRPr="00C379C8">
              <w:t xml:space="preserve"> 9 December 2021</w:t>
            </w:r>
            <w:bookmarkStart w:id="36" w:name="sps12a"/>
            <w:bookmarkEnd w:id="36"/>
          </w:p>
        </w:tc>
      </w:tr>
      <w:tr w:rsidR="00ED29D9" w14:paraId="5D6B072E" w14:textId="77777777" w:rsidTr="0069259F">
        <w:tc>
          <w:tcPr>
            <w:tcW w:w="713" w:type="dxa"/>
            <w:tcBorders>
              <w:top w:val="single" w:sz="6" w:space="0" w:color="auto"/>
            </w:tcBorders>
            <w:shd w:val="clear" w:color="auto" w:fill="auto"/>
          </w:tcPr>
          <w:p w14:paraId="1AAC0A14" w14:textId="77777777" w:rsidR="00F85C99" w:rsidRPr="002F6A28" w:rsidRDefault="006708B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50B5C15" w14:textId="77777777" w:rsidR="00F85C99" w:rsidRPr="002F6A28" w:rsidRDefault="006708B1"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FD88206" w14:textId="77777777" w:rsidR="00F62E04" w:rsidRPr="002F6A28" w:rsidRDefault="006708B1" w:rsidP="00B16145">
            <w:pPr>
              <w:keepNext/>
              <w:keepLines/>
              <w:spacing w:before="120" w:after="120"/>
              <w:jc w:val="left"/>
            </w:pPr>
            <w:r w:rsidRPr="002F6A28">
              <w:t xml:space="preserve">Mr. Neil P. </w:t>
            </w:r>
            <w:proofErr w:type="spellStart"/>
            <w:r w:rsidRPr="002F6A28">
              <w:t>Catajay</w:t>
            </w:r>
            <w:proofErr w:type="spellEnd"/>
            <w:r w:rsidRPr="002F6A28">
              <w:br/>
              <w:t>Director</w:t>
            </w:r>
            <w:r w:rsidRPr="002F6A28">
              <w:br/>
              <w:t>Bureau of Philippine Standards</w:t>
            </w:r>
            <w:r w:rsidRPr="002F6A28">
              <w:br/>
              <w:t>Department of Trade and Industry</w:t>
            </w:r>
            <w:r w:rsidRPr="002F6A28">
              <w:br/>
              <w:t>3F Trade and Industry Building</w:t>
            </w:r>
            <w:r w:rsidRPr="002F6A28">
              <w:br/>
              <w:t>361 Sen. Gil Puyat Avenue</w:t>
            </w:r>
            <w:r w:rsidRPr="002F6A28">
              <w:br/>
              <w:t>Makati City</w:t>
            </w:r>
            <w:r w:rsidRPr="002F6A28">
              <w:br/>
              <w:t>Philippines</w:t>
            </w:r>
            <w:r w:rsidRPr="002F6A28">
              <w:br/>
              <w:t xml:space="preserve">1200 </w:t>
            </w:r>
            <w:r w:rsidRPr="002F6A28">
              <w:br/>
              <w:t>(632) 751 4700; (632) 7913128</w:t>
            </w:r>
            <w:r w:rsidRPr="002F6A28">
              <w:br/>
            </w:r>
            <w:hyperlink r:id="rId10" w:history="1">
              <w:r w:rsidRPr="002F6A28">
                <w:rPr>
                  <w:color w:val="0000FF"/>
                  <w:u w:val="single"/>
                </w:rPr>
                <w:t>bps@dti.gov.ph</w:t>
              </w:r>
            </w:hyperlink>
            <w:r w:rsidRPr="002F6A28">
              <w:br/>
            </w:r>
            <w:hyperlink r:id="rId11" w:history="1">
              <w:r w:rsidRPr="002F6A28">
                <w:rPr>
                  <w:color w:val="0000FF"/>
                  <w:u w:val="single"/>
                </w:rPr>
                <w:t>http://www.bps.dti.gov.ph</w:t>
              </w:r>
            </w:hyperlink>
            <w:r w:rsidRPr="002F6A28">
              <w:br/>
              <w:t>Head of Organization</w:t>
            </w:r>
          </w:p>
          <w:p w14:paraId="2000E557" w14:textId="77777777" w:rsidR="00F62E04" w:rsidRPr="002F6A28" w:rsidRDefault="00154BB8" w:rsidP="00B16145">
            <w:pPr>
              <w:keepNext/>
              <w:keepLines/>
              <w:spacing w:before="120" w:after="120"/>
            </w:pPr>
            <w:hyperlink r:id="rId12" w:history="1">
              <w:r w:rsidR="006708B1" w:rsidRPr="002F6A28">
                <w:rPr>
                  <w:color w:val="0000FF"/>
                  <w:u w:val="single"/>
                </w:rPr>
                <w:t>https://members.wto.org/crnattachments/2021/TBT/PHL/21_7557_00_e.pdf</w:t>
              </w:r>
            </w:hyperlink>
            <w:bookmarkEnd w:id="40"/>
          </w:p>
        </w:tc>
      </w:tr>
    </w:tbl>
    <w:p w14:paraId="6DFF61F9"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C35EF" w14:textId="77777777" w:rsidR="004C110C" w:rsidRDefault="006708B1">
      <w:r>
        <w:separator/>
      </w:r>
    </w:p>
  </w:endnote>
  <w:endnote w:type="continuationSeparator" w:id="0">
    <w:p w14:paraId="1FAAC546" w14:textId="77777777" w:rsidR="004C110C" w:rsidRDefault="0067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0A21F" w14:textId="77777777" w:rsidR="009239F7" w:rsidRPr="002F6A28" w:rsidRDefault="006708B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F867" w14:textId="77777777" w:rsidR="009239F7" w:rsidRPr="002F6A28" w:rsidRDefault="006708B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A1A45" w14:textId="77777777" w:rsidR="00EE3A11" w:rsidRPr="002F6A28" w:rsidRDefault="006708B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E8DBB" w14:textId="77777777" w:rsidR="004C110C" w:rsidRDefault="006708B1">
      <w:r>
        <w:separator/>
      </w:r>
    </w:p>
  </w:footnote>
  <w:footnote w:type="continuationSeparator" w:id="0">
    <w:p w14:paraId="5C04F588" w14:textId="77777777" w:rsidR="004C110C" w:rsidRDefault="0067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B19A9" w14:textId="77777777" w:rsidR="009239F7" w:rsidRPr="002F6A28" w:rsidRDefault="006708B1" w:rsidP="009239F7">
    <w:pPr>
      <w:pStyle w:val="Header"/>
      <w:pBdr>
        <w:bottom w:val="single" w:sz="4" w:space="1" w:color="auto"/>
      </w:pBdr>
      <w:tabs>
        <w:tab w:val="clear" w:pos="4513"/>
        <w:tab w:val="clear" w:pos="9027"/>
      </w:tabs>
      <w:jc w:val="center"/>
    </w:pPr>
    <w:proofErr w:type="spellStart"/>
    <w:r w:rsidRPr="002F6A28">
      <w:t>tbtSymbol</w:t>
    </w:r>
    <w:proofErr w:type="spellEnd"/>
  </w:p>
  <w:p w14:paraId="7A5451AA" w14:textId="77777777" w:rsidR="009239F7" w:rsidRPr="002F6A28" w:rsidRDefault="009239F7" w:rsidP="009239F7">
    <w:pPr>
      <w:pStyle w:val="Header"/>
      <w:pBdr>
        <w:bottom w:val="single" w:sz="4" w:space="1" w:color="auto"/>
      </w:pBdr>
      <w:tabs>
        <w:tab w:val="clear" w:pos="4513"/>
        <w:tab w:val="clear" w:pos="9027"/>
      </w:tabs>
      <w:jc w:val="center"/>
    </w:pPr>
  </w:p>
  <w:p w14:paraId="0FCDEED5" w14:textId="77777777" w:rsidR="009239F7" w:rsidRPr="002F6A28" w:rsidRDefault="006708B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A500F7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1D3B2" w14:textId="77777777" w:rsidR="009239F7" w:rsidRPr="002F6A28" w:rsidRDefault="006708B1" w:rsidP="009239F7">
    <w:pPr>
      <w:pStyle w:val="Header"/>
      <w:pBdr>
        <w:bottom w:val="single" w:sz="4" w:space="1" w:color="auto"/>
      </w:pBdr>
      <w:tabs>
        <w:tab w:val="clear" w:pos="4513"/>
        <w:tab w:val="clear" w:pos="9027"/>
      </w:tabs>
      <w:jc w:val="center"/>
    </w:pPr>
    <w:bookmarkStart w:id="41" w:name="spsSymbolHeader"/>
    <w:r w:rsidRPr="002F6A28">
      <w:t>G/TBT/N/PHL/277</w:t>
    </w:r>
    <w:bookmarkEnd w:id="41"/>
  </w:p>
  <w:p w14:paraId="01132D48" w14:textId="77777777" w:rsidR="009239F7" w:rsidRPr="002F6A28" w:rsidRDefault="009239F7" w:rsidP="009239F7">
    <w:pPr>
      <w:pStyle w:val="Header"/>
      <w:pBdr>
        <w:bottom w:val="single" w:sz="4" w:space="1" w:color="auto"/>
      </w:pBdr>
      <w:tabs>
        <w:tab w:val="clear" w:pos="4513"/>
        <w:tab w:val="clear" w:pos="9027"/>
      </w:tabs>
      <w:jc w:val="center"/>
    </w:pPr>
  </w:p>
  <w:p w14:paraId="57BCDFEC" w14:textId="77777777" w:rsidR="009239F7" w:rsidRPr="002F6A28" w:rsidRDefault="006708B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3E7467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29D9" w14:paraId="240EB5F7" w14:textId="77777777" w:rsidTr="008612A9">
      <w:trPr>
        <w:trHeight w:val="240"/>
        <w:jc w:val="center"/>
      </w:trPr>
      <w:tc>
        <w:tcPr>
          <w:tcW w:w="3794" w:type="dxa"/>
          <w:shd w:val="clear" w:color="auto" w:fill="FFFFFF"/>
          <w:tcMar>
            <w:left w:w="108" w:type="dxa"/>
            <w:right w:w="108" w:type="dxa"/>
          </w:tcMar>
          <w:vAlign w:val="center"/>
        </w:tcPr>
        <w:p w14:paraId="365F85D9"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99E96E0" w14:textId="77777777" w:rsidR="00ED54E0" w:rsidRPr="009239F7" w:rsidRDefault="00ED54E0" w:rsidP="00B801E9">
          <w:pPr>
            <w:jc w:val="right"/>
            <w:rPr>
              <w:b/>
              <w:color w:val="FF0000"/>
              <w:szCs w:val="16"/>
            </w:rPr>
          </w:pPr>
        </w:p>
      </w:tc>
    </w:tr>
    <w:bookmarkEnd w:id="42"/>
    <w:tr w:rsidR="00ED29D9" w14:paraId="2D1976FC" w14:textId="77777777" w:rsidTr="008612A9">
      <w:trPr>
        <w:trHeight w:val="213"/>
        <w:jc w:val="center"/>
      </w:trPr>
      <w:tc>
        <w:tcPr>
          <w:tcW w:w="3794" w:type="dxa"/>
          <w:vMerge w:val="restart"/>
          <w:shd w:val="clear" w:color="auto" w:fill="FFFFFF"/>
          <w:tcMar>
            <w:left w:w="0" w:type="dxa"/>
            <w:right w:w="0" w:type="dxa"/>
          </w:tcMar>
        </w:tcPr>
        <w:p w14:paraId="63678D1C" w14:textId="77777777" w:rsidR="00ED54E0" w:rsidRPr="009239F7" w:rsidRDefault="006708B1" w:rsidP="00B801E9">
          <w:pPr>
            <w:jc w:val="left"/>
          </w:pPr>
          <w:r>
            <w:rPr>
              <w:noProof/>
              <w:lang w:eastAsia="en-GB"/>
            </w:rPr>
            <w:drawing>
              <wp:inline distT="0" distB="0" distL="0" distR="0" wp14:anchorId="7DD3143D" wp14:editId="25BC6BD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808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9D56D9" w14:textId="77777777" w:rsidR="00ED54E0" w:rsidRPr="009239F7" w:rsidRDefault="00ED54E0" w:rsidP="00B801E9">
          <w:pPr>
            <w:jc w:val="right"/>
            <w:rPr>
              <w:b/>
              <w:szCs w:val="16"/>
            </w:rPr>
          </w:pPr>
        </w:p>
      </w:tc>
    </w:tr>
    <w:tr w:rsidR="00ED29D9" w14:paraId="70E614F7" w14:textId="77777777" w:rsidTr="008612A9">
      <w:trPr>
        <w:trHeight w:val="868"/>
        <w:jc w:val="center"/>
      </w:trPr>
      <w:tc>
        <w:tcPr>
          <w:tcW w:w="3794" w:type="dxa"/>
          <w:vMerge/>
          <w:shd w:val="clear" w:color="auto" w:fill="FFFFFF"/>
          <w:tcMar>
            <w:left w:w="108" w:type="dxa"/>
            <w:right w:w="108" w:type="dxa"/>
          </w:tcMar>
        </w:tcPr>
        <w:p w14:paraId="44F6653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B957CEB" w14:textId="77777777" w:rsidR="009239F7" w:rsidRPr="002F6A28" w:rsidRDefault="006708B1" w:rsidP="00B801E9">
          <w:pPr>
            <w:jc w:val="right"/>
            <w:rPr>
              <w:b/>
              <w:szCs w:val="16"/>
            </w:rPr>
          </w:pPr>
          <w:bookmarkStart w:id="43" w:name="bmkSymbols"/>
          <w:r w:rsidRPr="002F6A28">
            <w:rPr>
              <w:b/>
              <w:szCs w:val="16"/>
            </w:rPr>
            <w:t>G/TBT/N/PHL/277</w:t>
          </w:r>
          <w:bookmarkEnd w:id="43"/>
        </w:p>
      </w:tc>
    </w:tr>
    <w:tr w:rsidR="00ED29D9" w14:paraId="0235875B" w14:textId="77777777" w:rsidTr="008612A9">
      <w:trPr>
        <w:trHeight w:val="240"/>
        <w:jc w:val="center"/>
      </w:trPr>
      <w:tc>
        <w:tcPr>
          <w:tcW w:w="3794" w:type="dxa"/>
          <w:vMerge/>
          <w:shd w:val="clear" w:color="auto" w:fill="FFFFFF"/>
          <w:tcMar>
            <w:left w:w="108" w:type="dxa"/>
            <w:right w:w="108" w:type="dxa"/>
          </w:tcMar>
          <w:vAlign w:val="center"/>
        </w:tcPr>
        <w:p w14:paraId="45BF4084" w14:textId="77777777" w:rsidR="00ED54E0" w:rsidRPr="009239F7" w:rsidRDefault="00ED54E0" w:rsidP="00B801E9"/>
      </w:tc>
      <w:tc>
        <w:tcPr>
          <w:tcW w:w="5448" w:type="dxa"/>
          <w:gridSpan w:val="2"/>
          <w:shd w:val="clear" w:color="auto" w:fill="FFFFFF"/>
          <w:tcMar>
            <w:left w:w="108" w:type="dxa"/>
            <w:right w:w="108" w:type="dxa"/>
          </w:tcMar>
          <w:vAlign w:val="center"/>
        </w:tcPr>
        <w:p w14:paraId="551ADA4C" w14:textId="5365F4F0" w:rsidR="00ED54E0" w:rsidRPr="009239F7" w:rsidRDefault="006708B1" w:rsidP="00B801E9">
          <w:pPr>
            <w:jc w:val="right"/>
            <w:rPr>
              <w:szCs w:val="16"/>
            </w:rPr>
          </w:pPr>
          <w:bookmarkStart w:id="44" w:name="spsDateDistribution"/>
          <w:bookmarkStart w:id="45" w:name="bmkDate"/>
          <w:bookmarkEnd w:id="44"/>
          <w:bookmarkEnd w:id="45"/>
          <w:r>
            <w:rPr>
              <w:szCs w:val="16"/>
            </w:rPr>
            <w:t>6 December 2021</w:t>
          </w:r>
        </w:p>
      </w:tc>
    </w:tr>
    <w:tr w:rsidR="00ED29D9" w14:paraId="7C2B488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965731" w14:textId="4F3FFAE5" w:rsidR="00ED54E0" w:rsidRPr="009239F7" w:rsidRDefault="006708B1"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154BB8">
            <w:rPr>
              <w:color w:val="FF0000"/>
              <w:szCs w:val="16"/>
            </w:rPr>
            <w:t>9133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49BE84A" w14:textId="77777777" w:rsidR="00ED54E0" w:rsidRPr="009239F7" w:rsidRDefault="006708B1"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ED29D9" w14:paraId="2BB9D9D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8A6798" w14:textId="77777777" w:rsidR="00ED54E0" w:rsidRPr="009239F7" w:rsidRDefault="006708B1"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FB4F223" w14:textId="77777777" w:rsidR="00ED54E0" w:rsidRPr="002F6A28" w:rsidRDefault="006708B1"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13E7F97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12605C">
      <w:start w:val="1"/>
      <w:numFmt w:val="decimal"/>
      <w:pStyle w:val="SummaryText"/>
      <w:lvlText w:val="%1."/>
      <w:lvlJc w:val="left"/>
      <w:pPr>
        <w:ind w:left="360" w:hanging="360"/>
      </w:pPr>
    </w:lvl>
    <w:lvl w:ilvl="1" w:tplc="04102908" w:tentative="1">
      <w:start w:val="1"/>
      <w:numFmt w:val="lowerLetter"/>
      <w:lvlText w:val="%2."/>
      <w:lvlJc w:val="left"/>
      <w:pPr>
        <w:ind w:left="1080" w:hanging="360"/>
      </w:pPr>
    </w:lvl>
    <w:lvl w:ilvl="2" w:tplc="9FEA490A" w:tentative="1">
      <w:start w:val="1"/>
      <w:numFmt w:val="lowerRoman"/>
      <w:lvlText w:val="%3."/>
      <w:lvlJc w:val="right"/>
      <w:pPr>
        <w:ind w:left="1800" w:hanging="180"/>
      </w:pPr>
    </w:lvl>
    <w:lvl w:ilvl="3" w:tplc="96F49CA8" w:tentative="1">
      <w:start w:val="1"/>
      <w:numFmt w:val="decimal"/>
      <w:lvlText w:val="%4."/>
      <w:lvlJc w:val="left"/>
      <w:pPr>
        <w:ind w:left="2520" w:hanging="360"/>
      </w:pPr>
    </w:lvl>
    <w:lvl w:ilvl="4" w:tplc="6464EBA8" w:tentative="1">
      <w:start w:val="1"/>
      <w:numFmt w:val="lowerLetter"/>
      <w:lvlText w:val="%5."/>
      <w:lvlJc w:val="left"/>
      <w:pPr>
        <w:ind w:left="3240" w:hanging="360"/>
      </w:pPr>
    </w:lvl>
    <w:lvl w:ilvl="5" w:tplc="2F5C33DA" w:tentative="1">
      <w:start w:val="1"/>
      <w:numFmt w:val="lowerRoman"/>
      <w:lvlText w:val="%6."/>
      <w:lvlJc w:val="right"/>
      <w:pPr>
        <w:ind w:left="3960" w:hanging="180"/>
      </w:pPr>
    </w:lvl>
    <w:lvl w:ilvl="6" w:tplc="830039BC" w:tentative="1">
      <w:start w:val="1"/>
      <w:numFmt w:val="decimal"/>
      <w:lvlText w:val="%7."/>
      <w:lvlJc w:val="left"/>
      <w:pPr>
        <w:ind w:left="4680" w:hanging="360"/>
      </w:pPr>
    </w:lvl>
    <w:lvl w:ilvl="7" w:tplc="58005038" w:tentative="1">
      <w:start w:val="1"/>
      <w:numFmt w:val="lowerLetter"/>
      <w:lvlText w:val="%8."/>
      <w:lvlJc w:val="left"/>
      <w:pPr>
        <w:ind w:left="5400" w:hanging="360"/>
      </w:pPr>
    </w:lvl>
    <w:lvl w:ilvl="8" w:tplc="CE1EF5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4BB8"/>
    <w:rsid w:val="00155128"/>
    <w:rsid w:val="001621F4"/>
    <w:rsid w:val="00182B84"/>
    <w:rsid w:val="0018646B"/>
    <w:rsid w:val="00186B9C"/>
    <w:rsid w:val="001A464A"/>
    <w:rsid w:val="001E291F"/>
    <w:rsid w:val="00204CC3"/>
    <w:rsid w:val="00233408"/>
    <w:rsid w:val="00267723"/>
    <w:rsid w:val="00270637"/>
    <w:rsid w:val="0027067B"/>
    <w:rsid w:val="002D032D"/>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110C"/>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08B1"/>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62924"/>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29D9"/>
    <w:rsid w:val="00ED54E0"/>
    <w:rsid w:val="00ED66D3"/>
    <w:rsid w:val="00EE3A11"/>
    <w:rsid w:val="00EE4445"/>
    <w:rsid w:val="00F0047B"/>
    <w:rsid w:val="00F263FA"/>
    <w:rsid w:val="00F32397"/>
    <w:rsid w:val="00F40595"/>
    <w:rsid w:val="00F62E04"/>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vdpinion@fda.gov.p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cduller@fda.gov.ph" TargetMode="External"/><Relationship Id="rId12" Type="http://schemas.openxmlformats.org/officeDocument/2006/relationships/hyperlink" Target="https://members.wto.org/crnattachments/2021/TBT/PHL/21_7557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s.dti.gov.p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ps@dti.gov.p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da.gov.p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570</Words>
  <Characters>3287</Characters>
  <Application>Microsoft Office Word</Application>
  <DocSecurity>0</DocSecurity>
  <Lines>81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2021-12-06T08:16:00Z</dcterms:created>
  <dcterms:modified xsi:type="dcterms:W3CDTF">2021-12-06T08:26:00Z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