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84184F" w:rsidP="002F6A28">
      <w:pPr>
        <w:pStyle w:val="Title"/>
        <w:rPr>
          <w:caps w:val="0"/>
          <w:kern w:val="0"/>
        </w:rPr>
      </w:pPr>
      <w:r w:rsidRPr="002F6A28">
        <w:rPr>
          <w:caps w:val="0"/>
          <w:kern w:val="0"/>
        </w:rPr>
        <w:t>NOTIFICATION</w:t>
      </w:r>
    </w:p>
    <w:p w:rsidR="009239F7" w:rsidRPr="002F6A28" w:rsidRDefault="0084184F"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792F" w:rsidTr="0069259F">
        <w:tc>
          <w:tcPr>
            <w:tcW w:w="713" w:type="dxa"/>
            <w:tcBorders>
              <w:bottom w:val="single" w:sz="6" w:space="0" w:color="auto"/>
            </w:tcBorders>
            <w:shd w:val="clear" w:color="auto" w:fill="auto"/>
          </w:tcPr>
          <w:p w:rsidR="00F85C99" w:rsidRPr="002F6A28" w:rsidRDefault="0084184F"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4184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rsidR="00F85C99" w:rsidRPr="002F6A28" w:rsidRDefault="0084184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pPr>
            <w:bookmarkStart w:id="4" w:name="_GoBack"/>
            <w:r w:rsidRPr="002F6A28">
              <w:rPr>
                <w:b/>
              </w:rPr>
              <w:t>2.</w:t>
            </w:r>
          </w:p>
        </w:tc>
        <w:tc>
          <w:tcPr>
            <w:tcW w:w="8546" w:type="dxa"/>
            <w:tcBorders>
              <w:top w:val="single" w:sz="6" w:space="0" w:color="auto"/>
              <w:bottom w:val="single" w:sz="6" w:space="0" w:color="auto"/>
            </w:tcBorders>
            <w:shd w:val="clear" w:color="auto" w:fill="auto"/>
          </w:tcPr>
          <w:p w:rsidR="00F85C99" w:rsidRPr="002F6A28" w:rsidRDefault="0084184F"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Department of Health - Food and Drug Administration</w:t>
            </w:r>
            <w:bookmarkEnd w:id="6"/>
          </w:p>
          <w:p w:rsidR="00F85C99" w:rsidRPr="002F6A28" w:rsidRDefault="0084184F"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p>
          <w:p w:rsidR="00A1792F" w:rsidRPr="001E3658" w:rsidRDefault="0084184F" w:rsidP="00AA646C">
            <w:pPr>
              <w:rPr>
                <w:lang w:val="es-ES"/>
              </w:rPr>
            </w:pPr>
            <w:proofErr w:type="spellStart"/>
            <w:r w:rsidRPr="001E3658">
              <w:rPr>
                <w:lang w:val="es-ES"/>
              </w:rPr>
              <w:t>Engr</w:t>
            </w:r>
            <w:proofErr w:type="spellEnd"/>
            <w:r w:rsidRPr="001E3658">
              <w:rPr>
                <w:lang w:val="es-ES"/>
              </w:rPr>
              <w:t xml:space="preserve">. ANA TRINIDAD F. RIVERA, </w:t>
            </w:r>
            <w:proofErr w:type="spellStart"/>
            <w:r w:rsidRPr="001E3658">
              <w:rPr>
                <w:lang w:val="es-ES"/>
              </w:rPr>
              <w:t>MSc</w:t>
            </w:r>
            <w:proofErr w:type="spellEnd"/>
            <w:r w:rsidRPr="001E3658">
              <w:rPr>
                <w:lang w:val="es-ES"/>
              </w:rPr>
              <w:t>.</w:t>
            </w:r>
          </w:p>
          <w:p w:rsidR="00A1792F" w:rsidRPr="002F6A28" w:rsidRDefault="0084184F" w:rsidP="00AA646C">
            <w:r w:rsidRPr="002F6A28">
              <w:t>Director IV</w:t>
            </w:r>
          </w:p>
          <w:p w:rsidR="00A1792F" w:rsidRPr="002F6A28" w:rsidRDefault="0084184F" w:rsidP="00AA646C">
            <w:proofErr w:type="spellStart"/>
            <w:r w:rsidRPr="002F6A28">
              <w:t>Center</w:t>
            </w:r>
            <w:proofErr w:type="spellEnd"/>
            <w:r w:rsidRPr="002F6A28">
              <w:t xml:space="preserve"> for Cosmetics Regulation and Research Food and Drug Administration (CCRR)</w:t>
            </w:r>
          </w:p>
          <w:p w:rsidR="00A1792F" w:rsidRPr="002F6A28" w:rsidRDefault="0084184F" w:rsidP="00AA646C">
            <w:r w:rsidRPr="002F6A28">
              <w:t xml:space="preserve">Civic Drive, Filinvest Corporate City, </w:t>
            </w:r>
          </w:p>
          <w:p w:rsidR="00A1792F" w:rsidRPr="002F6A28" w:rsidRDefault="0084184F" w:rsidP="00AA646C">
            <w:r w:rsidRPr="002F6A28">
              <w:t>Alabang 1781, Muntinlupa City</w:t>
            </w:r>
          </w:p>
          <w:p w:rsidR="00A1792F" w:rsidRPr="002F6A28" w:rsidRDefault="0084184F" w:rsidP="00AA646C">
            <w:r w:rsidRPr="002F6A28">
              <w:t>Tel. No.: +632.857.1900 loc. 8113 or 8107</w:t>
            </w:r>
          </w:p>
          <w:p w:rsidR="00A1792F" w:rsidRPr="002F6A28" w:rsidRDefault="0084184F" w:rsidP="001E3658">
            <w:pPr>
              <w:spacing w:after="120"/>
            </w:pPr>
            <w:r w:rsidRPr="002F6A28">
              <w:t xml:space="preserve">Email: </w:t>
            </w:r>
            <w:hyperlink r:id="rId7" w:history="1">
              <w:r w:rsidRPr="00A87D21">
                <w:rPr>
                  <w:rStyle w:val="Hyperlink"/>
                </w:rPr>
                <w:t>infor@fda.gov.ph</w:t>
              </w:r>
            </w:hyperlink>
            <w:r w:rsidRPr="002F6A28">
              <w:t xml:space="preserve">; </w:t>
            </w:r>
            <w:hyperlink r:id="rId8" w:history="1">
              <w:r w:rsidRPr="00A87D21">
                <w:rPr>
                  <w:rStyle w:val="Hyperlink"/>
                </w:rPr>
                <w:t>ccrr@fda.gov.ph</w:t>
              </w:r>
            </w:hyperlink>
            <w:r w:rsidRPr="002F6A28">
              <w:t xml:space="preserve">; </w:t>
            </w:r>
            <w:hyperlink r:id="rId9" w:history="1">
              <w:r w:rsidRPr="00A87D21">
                <w:rPr>
                  <w:rStyle w:val="Hyperlink"/>
                </w:rPr>
                <w:t>mcdledesma@fda.gov.ph</w:t>
              </w:r>
            </w:hyperlink>
            <w:r>
              <w:t xml:space="preserve"> </w:t>
            </w:r>
          </w:p>
        </w:tc>
      </w:tr>
      <w:bookmarkEnd w:id="4"/>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84184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End w:id="16"/>
            <w:r w:rsidR="00FF5C69">
              <w:rPr>
                <w:b/>
              </w:rPr>
              <w:t>:</w:t>
            </w:r>
            <w:r w:rsidR="0058336F">
              <w:rPr>
                <w:b/>
              </w:rPr>
              <w:t xml:space="preserve"> </w:t>
            </w:r>
            <w:bookmarkStart w:id="17" w:name="tbt3e"/>
            <w:bookmarkEnd w:id="17"/>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4184F" w:rsidP="002F6A28">
            <w:pPr>
              <w:spacing w:before="120" w:after="120"/>
            </w:pPr>
            <w:bookmarkStart w:id="18" w:name="X_TBT_Reg_4A"/>
            <w:r w:rsidRPr="002F6A28">
              <w:rPr>
                <w:b/>
              </w:rPr>
              <w:t>Products covered (HS or CCCN where applicable, otherwise national tariff heading. ICS numbers may be provided in addition, where applicable)</w:t>
            </w:r>
            <w:bookmarkEnd w:id="18"/>
            <w:r w:rsidRPr="002F6A28">
              <w:rPr>
                <w:b/>
              </w:rPr>
              <w:t>:</w:t>
            </w:r>
            <w:r w:rsidR="00EE3A11" w:rsidRPr="00C379C8">
              <w:t xml:space="preserve"> </w:t>
            </w:r>
            <w:bookmarkStart w:id="19" w:name="sps3a"/>
            <w:r w:rsidRPr="002F6A28">
              <w:rPr>
                <w:bCs/>
              </w:rPr>
              <w:t>Pesticides and other agrochemicals in general (ICS 65.100.01)</w:t>
            </w:r>
            <w:bookmarkEnd w:id="19"/>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4184F" w:rsidP="002F6A28">
            <w:pPr>
              <w:spacing w:before="120" w:after="120"/>
            </w:pPr>
            <w:bookmarkStart w:id="20" w:name="X_TBT_Reg_5A"/>
            <w:r w:rsidRPr="002F6A28">
              <w:rPr>
                <w:b/>
              </w:rPr>
              <w:t>Title, number of pages and language(s) of the notified document</w:t>
            </w:r>
            <w:bookmarkEnd w:id="20"/>
            <w:r w:rsidRPr="002F6A28">
              <w:rPr>
                <w:b/>
              </w:rPr>
              <w:t>:</w:t>
            </w:r>
            <w:r w:rsidR="00EE3A11" w:rsidRPr="00C379C8">
              <w:t xml:space="preserve"> </w:t>
            </w:r>
            <w:bookmarkStart w:id="21" w:name="sps5a"/>
            <w:r w:rsidRPr="002F6A28">
              <w:t>Administrative Order No. __</w:t>
            </w:r>
            <w:proofErr w:type="gramStart"/>
            <w:r w:rsidRPr="002F6A28">
              <w:t>_ :</w:t>
            </w:r>
            <w:proofErr w:type="gramEnd"/>
            <w:r w:rsidRPr="002F6A28">
              <w:t xml:space="preserve"> "Guidelines on the Regulation of Operators of Pest Control, Certification of Pesticide Handlers, and Accreditation of Their Training Providers" (8 page(s), in English)</w:t>
            </w:r>
            <w:bookmarkStart w:id="22" w:name="sps5c"/>
            <w:bookmarkStart w:id="23" w:name="sps5b"/>
            <w:bookmarkEnd w:id="21"/>
            <w:bookmarkEnd w:id="22"/>
            <w:bookmarkEnd w:id="23"/>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4184F"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r w:rsidRPr="002F6A28">
              <w:t>Pursuant with the provisions of Republic Act (RA) No. 9711, otherwise known as the "Food and Drug Administration (FDA) Act of 2009", and its implementing rules and regulations, the FDA hereby set the guidelines on the regulation of pest control operators, certification of pesticide handlers, and accreditation of their training providers.</w:t>
            </w:r>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4184F" w:rsidP="002F6A28">
            <w:pPr>
              <w:spacing w:before="120" w:after="120"/>
              <w:rPr>
                <w:b/>
              </w:rPr>
            </w:pPr>
            <w:bookmarkStart w:id="25" w:name="X_TBT_Reg_7A"/>
            <w:r w:rsidRPr="002F6A28">
              <w:rPr>
                <w:b/>
              </w:rPr>
              <w:t>Objective and rationale, including the nature of urgent problems where applicable</w:t>
            </w:r>
            <w:bookmarkEnd w:id="25"/>
            <w:r w:rsidRPr="002F6A28">
              <w:rPr>
                <w:b/>
              </w:rPr>
              <w:t>:</w:t>
            </w:r>
            <w:r w:rsidR="00EE3A11" w:rsidRPr="00C379C8">
              <w:t xml:space="preserve"> </w:t>
            </w:r>
            <w:bookmarkStart w:id="26" w:name="sps7f"/>
            <w:r w:rsidRPr="002F6A28">
              <w:t>To establish standard regulatory procedures in the regulation of pest control operators, certification of pesticide handlers, and accreditation of their training providers.; Protection of human health or safety</w:t>
            </w:r>
            <w:bookmarkEnd w:id="26"/>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84184F" w:rsidP="009E75ED">
            <w:pPr>
              <w:spacing w:before="120" w:after="120"/>
            </w:pPr>
            <w:bookmarkStart w:id="27" w:name="X_TBT_Reg_8A"/>
            <w:r w:rsidRPr="002F6A28">
              <w:rPr>
                <w:b/>
              </w:rPr>
              <w:t>Relevant documents</w:t>
            </w:r>
            <w:bookmarkEnd w:id="27"/>
            <w:r w:rsidRPr="002F6A28">
              <w:rPr>
                <w:b/>
              </w:rPr>
              <w:t>:</w:t>
            </w:r>
            <w:r w:rsidR="00EE3A11" w:rsidRPr="002F6A28">
              <w:t xml:space="preserve"> </w:t>
            </w:r>
          </w:p>
          <w:p w:rsidR="00A1792F" w:rsidRPr="002F6A28" w:rsidRDefault="0084184F" w:rsidP="009E75ED">
            <w:pPr>
              <w:numPr>
                <w:ilvl w:val="0"/>
                <w:numId w:val="16"/>
              </w:numPr>
              <w:spacing w:before="120" w:after="120"/>
              <w:jc w:val="left"/>
              <w:rPr>
                <w:bCs/>
              </w:rPr>
            </w:pPr>
            <w:r w:rsidRPr="002F6A28">
              <w:rPr>
                <w:bCs/>
              </w:rPr>
              <w:t>Republic Act (RA) No. 9711</w:t>
            </w:r>
          </w:p>
          <w:p w:rsidR="00A1792F" w:rsidRPr="002F6A28" w:rsidRDefault="0084184F" w:rsidP="009E75ED">
            <w:pPr>
              <w:numPr>
                <w:ilvl w:val="0"/>
                <w:numId w:val="16"/>
              </w:numPr>
              <w:spacing w:before="120" w:after="120"/>
              <w:jc w:val="left"/>
              <w:rPr>
                <w:bCs/>
              </w:rPr>
            </w:pPr>
            <w:r w:rsidRPr="002F6A28">
              <w:rPr>
                <w:bCs/>
              </w:rPr>
              <w:t>Republic Act (RA) 6969</w:t>
            </w:r>
          </w:p>
        </w:tc>
      </w:tr>
      <w:tr w:rsidR="00A1792F" w:rsidTr="00AE6CC8">
        <w:trPr>
          <w:cantSplit/>
        </w:trPr>
        <w:tc>
          <w:tcPr>
            <w:tcW w:w="713" w:type="dxa"/>
            <w:tcBorders>
              <w:top w:val="single" w:sz="6" w:space="0" w:color="auto"/>
              <w:bottom w:val="single" w:sz="6" w:space="0" w:color="auto"/>
            </w:tcBorders>
            <w:shd w:val="clear" w:color="auto" w:fill="auto"/>
          </w:tcPr>
          <w:p w:rsidR="00EE3A11" w:rsidRPr="002F6A28" w:rsidRDefault="0084184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84184F" w:rsidP="008953C4">
            <w:pPr>
              <w:spacing w:before="120" w:after="120"/>
            </w:pPr>
            <w:bookmarkStart w:id="28" w:name="X_TBT_Reg_9A"/>
            <w:r w:rsidRPr="002F6A28">
              <w:rPr>
                <w:b/>
              </w:rPr>
              <w:t>Proposed date of adoption</w:t>
            </w:r>
            <w:bookmarkEnd w:id="28"/>
            <w:r w:rsidRPr="002F6A28">
              <w:rPr>
                <w:b/>
              </w:rPr>
              <w:t>:</w:t>
            </w:r>
            <w:r w:rsidRPr="00C379C8">
              <w:t xml:space="preserve"> </w:t>
            </w:r>
            <w:bookmarkStart w:id="29" w:name="sps10a"/>
            <w:bookmarkStart w:id="30" w:name="sps10b"/>
            <w:bookmarkEnd w:id="29"/>
            <w:r w:rsidRPr="002F6A28">
              <w:t>This Order shall take effect 15 days after its publication in a national newspaper of general circulation.</w:t>
            </w:r>
            <w:bookmarkEnd w:id="30"/>
          </w:p>
          <w:p w:rsidR="00EE3A11" w:rsidRPr="002F6A28" w:rsidRDefault="0084184F" w:rsidP="008953C4">
            <w:pPr>
              <w:spacing w:after="120"/>
            </w:pPr>
            <w:bookmarkStart w:id="31" w:name="X_TBT_Reg_9B"/>
            <w:r w:rsidRPr="002F6A28">
              <w:rPr>
                <w:b/>
              </w:rPr>
              <w:t>Proposed date of entry into force</w:t>
            </w:r>
            <w:bookmarkEnd w:id="31"/>
            <w:r w:rsidRPr="002F6A28">
              <w:rPr>
                <w:b/>
              </w:rPr>
              <w:t>:</w:t>
            </w:r>
            <w:r w:rsidRPr="00C379C8">
              <w:t xml:space="preserve"> </w:t>
            </w:r>
            <w:bookmarkStart w:id="32" w:name="sps11a"/>
            <w:bookmarkStart w:id="33" w:name="sps11b"/>
            <w:bookmarkEnd w:id="32"/>
            <w:r w:rsidRPr="002F6A28">
              <w:t>This Order shall take effect 15 days after its publication in a national newspaper of general circulation.</w:t>
            </w:r>
            <w:bookmarkEnd w:id="33"/>
          </w:p>
        </w:tc>
      </w:tr>
      <w:tr w:rsidR="00A1792F" w:rsidTr="0069259F">
        <w:tc>
          <w:tcPr>
            <w:tcW w:w="713" w:type="dxa"/>
            <w:tcBorders>
              <w:top w:val="single" w:sz="6" w:space="0" w:color="auto"/>
              <w:bottom w:val="single" w:sz="6" w:space="0" w:color="auto"/>
            </w:tcBorders>
            <w:shd w:val="clear" w:color="auto" w:fill="auto"/>
          </w:tcPr>
          <w:p w:rsidR="00F85C99" w:rsidRPr="002F6A28" w:rsidRDefault="008418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4184F" w:rsidP="002F6A28">
            <w:pPr>
              <w:spacing w:before="120" w:after="120"/>
            </w:pPr>
            <w:bookmarkStart w:id="34" w:name="X_TBT_Reg_10A"/>
            <w:r w:rsidRPr="002F6A28">
              <w:rPr>
                <w:b/>
              </w:rPr>
              <w:t>Final date for comments</w:t>
            </w:r>
            <w:bookmarkEnd w:id="34"/>
            <w:r w:rsidRPr="002F6A28">
              <w:rPr>
                <w:b/>
              </w:rPr>
              <w:t>:</w:t>
            </w:r>
            <w:r w:rsidR="00EE3A11" w:rsidRPr="00C379C8">
              <w:t xml:space="preserve"> </w:t>
            </w:r>
            <w:bookmarkStart w:id="35" w:name="sps12a"/>
            <w:r w:rsidRPr="002F6A28">
              <w:rPr>
                <w:bCs/>
              </w:rPr>
              <w:t>60 days from notification</w:t>
            </w:r>
            <w:bookmarkEnd w:id="35"/>
          </w:p>
        </w:tc>
      </w:tr>
      <w:tr w:rsidR="00A1792F" w:rsidTr="0069259F">
        <w:tc>
          <w:tcPr>
            <w:tcW w:w="713" w:type="dxa"/>
            <w:tcBorders>
              <w:top w:val="single" w:sz="6" w:space="0" w:color="auto"/>
            </w:tcBorders>
            <w:shd w:val="clear" w:color="auto" w:fill="auto"/>
          </w:tcPr>
          <w:p w:rsidR="00F85C99" w:rsidRPr="002F6A28" w:rsidRDefault="008418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84184F" w:rsidP="00B16145">
            <w:pPr>
              <w:keepNext/>
              <w:keepLines/>
              <w:spacing w:before="120" w:after="120"/>
            </w:pPr>
            <w:bookmarkStart w:id="36"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6"/>
            <w:r w:rsidRPr="002F6A28">
              <w:rPr>
                <w:b/>
              </w:rPr>
              <w:t xml:space="preserve"> </w:t>
            </w:r>
            <w:r w:rsidR="00533DC1" w:rsidRPr="002F6A28">
              <w:rPr>
                <w:b/>
              </w:rPr>
              <w:t>[</w:t>
            </w:r>
            <w:bookmarkStart w:id="37" w:name="sps13b"/>
            <w:r w:rsidRPr="002F6A28">
              <w:rPr>
                <w:b/>
              </w:rPr>
              <w:t>X</w:t>
            </w:r>
            <w:bookmarkEnd w:id="37"/>
            <w:r w:rsidRPr="002F6A28">
              <w:rPr>
                <w:b/>
              </w:rPr>
              <w:t xml:space="preserve">] </w:t>
            </w:r>
            <w:bookmarkStart w:id="38"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8"/>
            <w:r w:rsidRPr="002F6A28">
              <w:rPr>
                <w:b/>
              </w:rPr>
              <w:t>:</w:t>
            </w:r>
            <w:r w:rsidR="00EE3A11" w:rsidRPr="00C379C8">
              <w:rPr>
                <w:b/>
              </w:rPr>
              <w:t xml:space="preserve"> </w:t>
            </w:r>
            <w:bookmarkStart w:id="39" w:name="sps13c"/>
          </w:p>
          <w:p w:rsidR="00A1792F" w:rsidRPr="001E3658" w:rsidRDefault="0084184F" w:rsidP="00B16145">
            <w:pPr>
              <w:keepNext/>
              <w:keepLines/>
              <w:rPr>
                <w:lang w:val="es-ES"/>
              </w:rPr>
            </w:pPr>
            <w:proofErr w:type="spellStart"/>
            <w:r w:rsidRPr="001E3658">
              <w:rPr>
                <w:lang w:val="es-ES"/>
              </w:rPr>
              <w:t>Engr</w:t>
            </w:r>
            <w:proofErr w:type="spellEnd"/>
            <w:r w:rsidRPr="001E3658">
              <w:rPr>
                <w:lang w:val="es-ES"/>
              </w:rPr>
              <w:t xml:space="preserve">. ANA TRINIDAD F. RIVERA, </w:t>
            </w:r>
            <w:proofErr w:type="spellStart"/>
            <w:r w:rsidRPr="001E3658">
              <w:rPr>
                <w:lang w:val="es-ES"/>
              </w:rPr>
              <w:t>MSc</w:t>
            </w:r>
            <w:proofErr w:type="spellEnd"/>
            <w:r w:rsidRPr="001E3658">
              <w:rPr>
                <w:lang w:val="es-ES"/>
              </w:rPr>
              <w:t>.</w:t>
            </w:r>
          </w:p>
          <w:p w:rsidR="00A1792F" w:rsidRPr="002F6A28" w:rsidRDefault="0084184F" w:rsidP="00B16145">
            <w:pPr>
              <w:keepNext/>
              <w:keepLines/>
            </w:pPr>
            <w:r w:rsidRPr="002F6A28">
              <w:t>Director IV</w:t>
            </w:r>
          </w:p>
          <w:p w:rsidR="00A1792F" w:rsidRPr="002F6A28" w:rsidRDefault="0084184F" w:rsidP="00B16145">
            <w:pPr>
              <w:keepNext/>
              <w:keepLines/>
            </w:pPr>
            <w:proofErr w:type="spellStart"/>
            <w:r w:rsidRPr="002F6A28">
              <w:t>Center</w:t>
            </w:r>
            <w:proofErr w:type="spellEnd"/>
            <w:r w:rsidRPr="002F6A28">
              <w:t xml:space="preserve"> for Cosmetics Regulation and Research Food and Drug Administration (CCRR)</w:t>
            </w:r>
          </w:p>
          <w:p w:rsidR="00A1792F" w:rsidRPr="002F6A28" w:rsidRDefault="0084184F" w:rsidP="00B16145">
            <w:pPr>
              <w:keepNext/>
              <w:keepLines/>
            </w:pPr>
            <w:r w:rsidRPr="002F6A28">
              <w:t xml:space="preserve">Civic Drive, Filinvest Corporate City, </w:t>
            </w:r>
          </w:p>
          <w:p w:rsidR="00A1792F" w:rsidRPr="002F6A28" w:rsidRDefault="0084184F" w:rsidP="00B16145">
            <w:pPr>
              <w:keepNext/>
              <w:keepLines/>
            </w:pPr>
            <w:r w:rsidRPr="002F6A28">
              <w:t>Alabang 1781, Muntinlupa City</w:t>
            </w:r>
          </w:p>
          <w:p w:rsidR="00A1792F" w:rsidRPr="002F6A28" w:rsidRDefault="0084184F" w:rsidP="00B16145">
            <w:pPr>
              <w:keepNext/>
              <w:keepLines/>
            </w:pPr>
            <w:r w:rsidRPr="002F6A28">
              <w:t>Tel. No.: +632.857.1900 loc. 8113 or 8107</w:t>
            </w:r>
          </w:p>
          <w:p w:rsidR="00A1792F" w:rsidRPr="002F6A28" w:rsidRDefault="0084184F" w:rsidP="00B16145">
            <w:pPr>
              <w:keepNext/>
              <w:keepLines/>
              <w:spacing w:after="120"/>
            </w:pPr>
            <w:r w:rsidRPr="002F6A28">
              <w:t xml:space="preserve">Email: </w:t>
            </w:r>
            <w:hyperlink r:id="rId10" w:history="1">
              <w:r w:rsidRPr="00A87D21">
                <w:rPr>
                  <w:rStyle w:val="Hyperlink"/>
                </w:rPr>
                <w:t>infor@fda.gov.ph</w:t>
              </w:r>
            </w:hyperlink>
            <w:r w:rsidRPr="002F6A28">
              <w:t xml:space="preserve">; </w:t>
            </w:r>
            <w:hyperlink r:id="rId11" w:history="1">
              <w:r w:rsidRPr="00A87D21">
                <w:rPr>
                  <w:rStyle w:val="Hyperlink"/>
                </w:rPr>
                <w:t>ccrr@fda.gov.ph</w:t>
              </w:r>
            </w:hyperlink>
            <w:r w:rsidRPr="002F6A28">
              <w:t xml:space="preserve">; </w:t>
            </w:r>
            <w:hyperlink r:id="rId12" w:history="1">
              <w:r w:rsidRPr="00A87D21">
                <w:rPr>
                  <w:rStyle w:val="Hyperlink"/>
                </w:rPr>
                <w:t>mcdledesma@fda.gov.ph</w:t>
              </w:r>
            </w:hyperlink>
            <w:r>
              <w:t xml:space="preserve"> </w:t>
            </w:r>
          </w:p>
          <w:p w:rsidR="00A1792F" w:rsidRPr="002F6A28" w:rsidRDefault="009716DC" w:rsidP="00B16145">
            <w:pPr>
              <w:keepNext/>
              <w:keepLines/>
              <w:spacing w:before="120" w:after="120"/>
            </w:pPr>
            <w:hyperlink r:id="rId13" w:history="1">
              <w:r w:rsidR="0084184F" w:rsidRPr="002F6A28">
                <w:rPr>
                  <w:color w:val="0000FF"/>
                  <w:u w:val="single"/>
                </w:rPr>
                <w:t>https://members.wto.org/crnattachments/2019/TBT/PHL/19_3381_00_e.pdf</w:t>
              </w:r>
            </w:hyperlink>
            <w:bookmarkEnd w:id="39"/>
          </w:p>
        </w:tc>
      </w:tr>
    </w:tbl>
    <w:p w:rsidR="00EE3A11" w:rsidRPr="002F6A28" w:rsidRDefault="00EE3A11" w:rsidP="002F6A28"/>
    <w:sectPr w:rsidR="00EE3A11" w:rsidRPr="002F6A28" w:rsidSect="0084184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50" w:rsidRDefault="0084184F">
      <w:r>
        <w:separator/>
      </w:r>
    </w:p>
  </w:endnote>
  <w:endnote w:type="continuationSeparator" w:id="0">
    <w:p w:rsidR="00E56B50" w:rsidRDefault="0084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84184F" w:rsidRDefault="0084184F" w:rsidP="008418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84184F" w:rsidRDefault="0084184F" w:rsidP="008418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8418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50" w:rsidRDefault="0084184F">
      <w:r>
        <w:separator/>
      </w:r>
    </w:p>
  </w:footnote>
  <w:footnote w:type="continuationSeparator" w:id="0">
    <w:p w:rsidR="00E56B50" w:rsidRDefault="0084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84F" w:rsidRPr="0084184F" w:rsidRDefault="0084184F" w:rsidP="0084184F">
    <w:pPr>
      <w:pStyle w:val="Header"/>
      <w:pBdr>
        <w:bottom w:val="single" w:sz="4" w:space="1" w:color="auto"/>
      </w:pBdr>
      <w:tabs>
        <w:tab w:val="clear" w:pos="4513"/>
        <w:tab w:val="clear" w:pos="9027"/>
      </w:tabs>
      <w:jc w:val="center"/>
    </w:pPr>
    <w:r w:rsidRPr="0084184F">
      <w:t>G/TBT/N/PHL/218</w:t>
    </w:r>
  </w:p>
  <w:p w:rsidR="0084184F" w:rsidRPr="0084184F" w:rsidRDefault="0084184F" w:rsidP="0084184F">
    <w:pPr>
      <w:pStyle w:val="Header"/>
      <w:pBdr>
        <w:bottom w:val="single" w:sz="4" w:space="1" w:color="auto"/>
      </w:pBdr>
      <w:tabs>
        <w:tab w:val="clear" w:pos="4513"/>
        <w:tab w:val="clear" w:pos="9027"/>
      </w:tabs>
      <w:jc w:val="center"/>
    </w:pPr>
  </w:p>
  <w:p w:rsidR="0084184F" w:rsidRPr="0084184F" w:rsidRDefault="0084184F" w:rsidP="0084184F">
    <w:pPr>
      <w:pStyle w:val="Header"/>
      <w:pBdr>
        <w:bottom w:val="single" w:sz="4" w:space="1" w:color="auto"/>
      </w:pBdr>
      <w:tabs>
        <w:tab w:val="clear" w:pos="4513"/>
        <w:tab w:val="clear" w:pos="9027"/>
      </w:tabs>
      <w:jc w:val="center"/>
    </w:pPr>
    <w:r w:rsidRPr="0084184F">
      <w:t xml:space="preserve">- </w:t>
    </w:r>
    <w:r w:rsidRPr="0084184F">
      <w:fldChar w:fldCharType="begin"/>
    </w:r>
    <w:r w:rsidRPr="0084184F">
      <w:instrText xml:space="preserve"> PAGE </w:instrText>
    </w:r>
    <w:r w:rsidRPr="0084184F">
      <w:fldChar w:fldCharType="separate"/>
    </w:r>
    <w:r w:rsidRPr="0084184F">
      <w:rPr>
        <w:noProof/>
      </w:rPr>
      <w:t>2</w:t>
    </w:r>
    <w:r w:rsidRPr="0084184F">
      <w:fldChar w:fldCharType="end"/>
    </w:r>
    <w:r w:rsidRPr="0084184F">
      <w:t xml:space="preserve"> -</w:t>
    </w:r>
  </w:p>
  <w:p w:rsidR="009239F7" w:rsidRPr="0084184F" w:rsidRDefault="009239F7" w:rsidP="008418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84F" w:rsidRPr="0084184F" w:rsidRDefault="0084184F" w:rsidP="0084184F">
    <w:pPr>
      <w:pStyle w:val="Header"/>
      <w:pBdr>
        <w:bottom w:val="single" w:sz="4" w:space="1" w:color="auto"/>
      </w:pBdr>
      <w:tabs>
        <w:tab w:val="clear" w:pos="4513"/>
        <w:tab w:val="clear" w:pos="9027"/>
      </w:tabs>
      <w:jc w:val="center"/>
    </w:pPr>
    <w:r w:rsidRPr="0084184F">
      <w:t>G/TBT/N/PHL/218</w:t>
    </w:r>
  </w:p>
  <w:p w:rsidR="0084184F" w:rsidRPr="0084184F" w:rsidRDefault="0084184F" w:rsidP="0084184F">
    <w:pPr>
      <w:pStyle w:val="Header"/>
      <w:pBdr>
        <w:bottom w:val="single" w:sz="4" w:space="1" w:color="auto"/>
      </w:pBdr>
      <w:tabs>
        <w:tab w:val="clear" w:pos="4513"/>
        <w:tab w:val="clear" w:pos="9027"/>
      </w:tabs>
      <w:jc w:val="center"/>
    </w:pPr>
  </w:p>
  <w:p w:rsidR="0084184F" w:rsidRPr="0084184F" w:rsidRDefault="0084184F" w:rsidP="0084184F">
    <w:pPr>
      <w:pStyle w:val="Header"/>
      <w:pBdr>
        <w:bottom w:val="single" w:sz="4" w:space="1" w:color="auto"/>
      </w:pBdr>
      <w:tabs>
        <w:tab w:val="clear" w:pos="4513"/>
        <w:tab w:val="clear" w:pos="9027"/>
      </w:tabs>
      <w:jc w:val="center"/>
    </w:pPr>
    <w:r w:rsidRPr="0084184F">
      <w:t xml:space="preserve">- </w:t>
    </w:r>
    <w:r w:rsidRPr="0084184F">
      <w:fldChar w:fldCharType="begin"/>
    </w:r>
    <w:r w:rsidRPr="0084184F">
      <w:instrText xml:space="preserve"> PAGE </w:instrText>
    </w:r>
    <w:r w:rsidRPr="0084184F">
      <w:fldChar w:fldCharType="separate"/>
    </w:r>
    <w:r w:rsidRPr="0084184F">
      <w:rPr>
        <w:noProof/>
      </w:rPr>
      <w:t>2</w:t>
    </w:r>
    <w:r w:rsidRPr="0084184F">
      <w:fldChar w:fldCharType="end"/>
    </w:r>
    <w:r w:rsidRPr="0084184F">
      <w:t xml:space="preserve"> -</w:t>
    </w:r>
  </w:p>
  <w:p w:rsidR="009239F7" w:rsidRPr="0084184F" w:rsidRDefault="009239F7" w:rsidP="008418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792F"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rsidR="00ED54E0" w:rsidRPr="009239F7" w:rsidRDefault="0084184F" w:rsidP="00B801E9">
          <w:pPr>
            <w:jc w:val="right"/>
            <w:rPr>
              <w:b/>
              <w:color w:val="FF0000"/>
              <w:szCs w:val="16"/>
            </w:rPr>
          </w:pPr>
          <w:r>
            <w:rPr>
              <w:b/>
              <w:color w:val="FF0000"/>
              <w:szCs w:val="16"/>
            </w:rPr>
            <w:t xml:space="preserve"> </w:t>
          </w:r>
        </w:p>
      </w:tc>
    </w:tr>
    <w:bookmarkEnd w:id="40"/>
    <w:tr w:rsidR="00A1792F" w:rsidTr="008612A9">
      <w:trPr>
        <w:trHeight w:val="213"/>
        <w:jc w:val="center"/>
      </w:trPr>
      <w:tc>
        <w:tcPr>
          <w:tcW w:w="3794" w:type="dxa"/>
          <w:vMerge w:val="restart"/>
          <w:shd w:val="clear" w:color="auto" w:fill="FFFFFF"/>
          <w:tcMar>
            <w:left w:w="0" w:type="dxa"/>
            <w:right w:w="0" w:type="dxa"/>
          </w:tcMar>
        </w:tcPr>
        <w:p w:rsidR="00ED54E0" w:rsidRPr="009239F7" w:rsidRDefault="0084184F"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A1792F"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84184F" w:rsidRDefault="0084184F" w:rsidP="00B801E9">
          <w:pPr>
            <w:jc w:val="right"/>
            <w:rPr>
              <w:b/>
              <w:szCs w:val="16"/>
            </w:rPr>
          </w:pPr>
          <w:bookmarkStart w:id="41" w:name="bmkSymbols"/>
          <w:r>
            <w:rPr>
              <w:b/>
              <w:szCs w:val="16"/>
            </w:rPr>
            <w:t>G/TBT/N/PHL/218</w:t>
          </w:r>
        </w:p>
        <w:bookmarkEnd w:id="41"/>
        <w:p w:rsidR="009239F7" w:rsidRPr="002F6A28" w:rsidRDefault="009239F7" w:rsidP="00B801E9">
          <w:pPr>
            <w:jc w:val="right"/>
            <w:rPr>
              <w:b/>
              <w:szCs w:val="16"/>
            </w:rPr>
          </w:pPr>
        </w:p>
      </w:tc>
    </w:tr>
    <w:tr w:rsidR="00A1792F"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3A6C21" w:rsidP="00B801E9">
          <w:pPr>
            <w:jc w:val="right"/>
            <w:rPr>
              <w:szCs w:val="16"/>
            </w:rPr>
          </w:pPr>
          <w:bookmarkStart w:id="42" w:name="spsDateDistribution"/>
          <w:bookmarkStart w:id="43" w:name="bmkDate"/>
          <w:bookmarkEnd w:id="42"/>
          <w:bookmarkEnd w:id="43"/>
          <w:r>
            <w:rPr>
              <w:szCs w:val="16"/>
            </w:rPr>
            <w:t>11 June 2019</w:t>
          </w:r>
        </w:p>
      </w:tc>
    </w:tr>
    <w:tr w:rsidR="00A1792F"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4184F" w:rsidP="0097650D">
          <w:pPr>
            <w:jc w:val="left"/>
            <w:rPr>
              <w:b/>
            </w:rPr>
          </w:pPr>
          <w:bookmarkStart w:id="44" w:name="bmkSerial"/>
          <w:r w:rsidRPr="002F6A28">
            <w:rPr>
              <w:color w:val="FF0000"/>
              <w:szCs w:val="16"/>
            </w:rPr>
            <w:t>(</w:t>
          </w:r>
          <w:bookmarkStart w:id="45" w:name="spsSerialNumber"/>
          <w:bookmarkEnd w:id="45"/>
          <w:r w:rsidR="003A6C21">
            <w:rPr>
              <w:color w:val="FF0000"/>
              <w:szCs w:val="16"/>
            </w:rPr>
            <w:t>19-</w:t>
          </w:r>
          <w:r w:rsidR="009716DC">
            <w:rPr>
              <w:color w:val="FF0000"/>
              <w:szCs w:val="16"/>
            </w:rPr>
            <w:t>4001</w:t>
          </w:r>
          <w:r w:rsidRPr="002F6A28">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rsidR="00ED54E0" w:rsidRPr="009239F7" w:rsidRDefault="0084184F" w:rsidP="00B801E9">
          <w:pPr>
            <w:jc w:val="right"/>
            <w:rPr>
              <w:szCs w:val="16"/>
            </w:rPr>
          </w:pPr>
          <w:bookmarkStart w:id="4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6"/>
        </w:p>
      </w:tc>
    </w:tr>
    <w:tr w:rsidR="00A1792F"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4184F" w:rsidP="00B801E9">
          <w:pPr>
            <w:jc w:val="left"/>
            <w:rPr>
              <w:sz w:val="14"/>
              <w:szCs w:val="16"/>
            </w:rPr>
          </w:pPr>
          <w:bookmarkStart w:id="47" w:name="bmkCommittee"/>
          <w:r>
            <w:rPr>
              <w:b/>
            </w:rPr>
            <w:t>Committee on Technical Barriers to Trade</w:t>
          </w:r>
          <w:bookmarkEnd w:id="47"/>
        </w:p>
      </w:tc>
      <w:tc>
        <w:tcPr>
          <w:tcW w:w="3325" w:type="dxa"/>
          <w:tcBorders>
            <w:top w:val="single" w:sz="4" w:space="0" w:color="auto"/>
          </w:tcBorders>
          <w:tcMar>
            <w:top w:w="113" w:type="dxa"/>
            <w:left w:w="108" w:type="dxa"/>
            <w:bottom w:w="57" w:type="dxa"/>
            <w:right w:w="108" w:type="dxa"/>
          </w:tcMar>
          <w:vAlign w:val="center"/>
        </w:tcPr>
        <w:p w:rsidR="00ED54E0" w:rsidRPr="002F6A28" w:rsidRDefault="0084184F" w:rsidP="00B801E9">
          <w:pPr>
            <w:jc w:val="right"/>
            <w:rPr>
              <w:bCs/>
              <w:szCs w:val="18"/>
            </w:rPr>
          </w:pPr>
          <w:bookmarkStart w:id="48" w:name="bmkLanguage"/>
          <w:r>
            <w:rPr>
              <w:bCs/>
              <w:szCs w:val="18"/>
            </w:rPr>
            <w:t>Original: English</w:t>
          </w:r>
          <w:bookmarkEnd w:id="48"/>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C46396">
      <w:start w:val="1"/>
      <w:numFmt w:val="decimal"/>
      <w:pStyle w:val="SummaryText"/>
      <w:lvlText w:val="%1."/>
      <w:lvlJc w:val="left"/>
      <w:pPr>
        <w:ind w:left="360" w:hanging="360"/>
      </w:pPr>
    </w:lvl>
    <w:lvl w:ilvl="1" w:tplc="0A060A84" w:tentative="1">
      <w:start w:val="1"/>
      <w:numFmt w:val="lowerLetter"/>
      <w:lvlText w:val="%2."/>
      <w:lvlJc w:val="left"/>
      <w:pPr>
        <w:ind w:left="1080" w:hanging="360"/>
      </w:pPr>
    </w:lvl>
    <w:lvl w:ilvl="2" w:tplc="CCC4220E" w:tentative="1">
      <w:start w:val="1"/>
      <w:numFmt w:val="lowerRoman"/>
      <w:lvlText w:val="%3."/>
      <w:lvlJc w:val="right"/>
      <w:pPr>
        <w:ind w:left="1800" w:hanging="180"/>
      </w:pPr>
    </w:lvl>
    <w:lvl w:ilvl="3" w:tplc="CC1CDB8E" w:tentative="1">
      <w:start w:val="1"/>
      <w:numFmt w:val="decimal"/>
      <w:lvlText w:val="%4."/>
      <w:lvlJc w:val="left"/>
      <w:pPr>
        <w:ind w:left="2520" w:hanging="360"/>
      </w:pPr>
    </w:lvl>
    <w:lvl w:ilvl="4" w:tplc="7BF26F3C" w:tentative="1">
      <w:start w:val="1"/>
      <w:numFmt w:val="lowerLetter"/>
      <w:lvlText w:val="%5."/>
      <w:lvlJc w:val="left"/>
      <w:pPr>
        <w:ind w:left="3240" w:hanging="360"/>
      </w:pPr>
    </w:lvl>
    <w:lvl w:ilvl="5" w:tplc="CABACB5E" w:tentative="1">
      <w:start w:val="1"/>
      <w:numFmt w:val="lowerRoman"/>
      <w:lvlText w:val="%6."/>
      <w:lvlJc w:val="right"/>
      <w:pPr>
        <w:ind w:left="3960" w:hanging="180"/>
      </w:pPr>
    </w:lvl>
    <w:lvl w:ilvl="6" w:tplc="7F5EDBA2" w:tentative="1">
      <w:start w:val="1"/>
      <w:numFmt w:val="decimal"/>
      <w:lvlText w:val="%7."/>
      <w:lvlJc w:val="left"/>
      <w:pPr>
        <w:ind w:left="4680" w:hanging="360"/>
      </w:pPr>
    </w:lvl>
    <w:lvl w:ilvl="7" w:tplc="72140596" w:tentative="1">
      <w:start w:val="1"/>
      <w:numFmt w:val="lowerLetter"/>
      <w:lvlText w:val="%8."/>
      <w:lvlJc w:val="left"/>
      <w:pPr>
        <w:ind w:left="5400" w:hanging="360"/>
      </w:pPr>
    </w:lvl>
    <w:lvl w:ilvl="8" w:tplc="A63A9DF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82C00D2">
      <w:start w:val="1"/>
      <w:numFmt w:val="bullet"/>
      <w:lvlText w:val=""/>
      <w:lvlJc w:val="left"/>
      <w:pPr>
        <w:ind w:left="720" w:hanging="360"/>
      </w:pPr>
      <w:rPr>
        <w:rFonts w:ascii="Symbol" w:hAnsi="Symbol"/>
      </w:rPr>
    </w:lvl>
    <w:lvl w:ilvl="1" w:tplc="EC949612">
      <w:start w:val="1"/>
      <w:numFmt w:val="bullet"/>
      <w:lvlText w:val="o"/>
      <w:lvlJc w:val="left"/>
      <w:pPr>
        <w:tabs>
          <w:tab w:val="num" w:pos="1440"/>
        </w:tabs>
        <w:ind w:left="1440" w:hanging="360"/>
      </w:pPr>
      <w:rPr>
        <w:rFonts w:ascii="Courier New" w:hAnsi="Courier New"/>
      </w:rPr>
    </w:lvl>
    <w:lvl w:ilvl="2" w:tplc="B5BC7FE2">
      <w:start w:val="1"/>
      <w:numFmt w:val="bullet"/>
      <w:lvlText w:val=""/>
      <w:lvlJc w:val="left"/>
      <w:pPr>
        <w:tabs>
          <w:tab w:val="num" w:pos="2160"/>
        </w:tabs>
        <w:ind w:left="2160" w:hanging="360"/>
      </w:pPr>
      <w:rPr>
        <w:rFonts w:ascii="Wingdings" w:hAnsi="Wingdings"/>
      </w:rPr>
    </w:lvl>
    <w:lvl w:ilvl="3" w:tplc="9B5E06CE">
      <w:start w:val="1"/>
      <w:numFmt w:val="bullet"/>
      <w:lvlText w:val=""/>
      <w:lvlJc w:val="left"/>
      <w:pPr>
        <w:tabs>
          <w:tab w:val="num" w:pos="2880"/>
        </w:tabs>
        <w:ind w:left="2880" w:hanging="360"/>
      </w:pPr>
      <w:rPr>
        <w:rFonts w:ascii="Symbol" w:hAnsi="Symbol"/>
      </w:rPr>
    </w:lvl>
    <w:lvl w:ilvl="4" w:tplc="79342EBA">
      <w:start w:val="1"/>
      <w:numFmt w:val="bullet"/>
      <w:lvlText w:val="o"/>
      <w:lvlJc w:val="left"/>
      <w:pPr>
        <w:tabs>
          <w:tab w:val="num" w:pos="3600"/>
        </w:tabs>
        <w:ind w:left="3600" w:hanging="360"/>
      </w:pPr>
      <w:rPr>
        <w:rFonts w:ascii="Courier New" w:hAnsi="Courier New"/>
      </w:rPr>
    </w:lvl>
    <w:lvl w:ilvl="5" w:tplc="0AD047E6">
      <w:start w:val="1"/>
      <w:numFmt w:val="bullet"/>
      <w:lvlText w:val=""/>
      <w:lvlJc w:val="left"/>
      <w:pPr>
        <w:tabs>
          <w:tab w:val="num" w:pos="4320"/>
        </w:tabs>
        <w:ind w:left="4320" w:hanging="360"/>
      </w:pPr>
      <w:rPr>
        <w:rFonts w:ascii="Wingdings" w:hAnsi="Wingdings"/>
      </w:rPr>
    </w:lvl>
    <w:lvl w:ilvl="6" w:tplc="A56E0D82">
      <w:start w:val="1"/>
      <w:numFmt w:val="bullet"/>
      <w:lvlText w:val=""/>
      <w:lvlJc w:val="left"/>
      <w:pPr>
        <w:tabs>
          <w:tab w:val="num" w:pos="5040"/>
        </w:tabs>
        <w:ind w:left="5040" w:hanging="360"/>
      </w:pPr>
      <w:rPr>
        <w:rFonts w:ascii="Symbol" w:hAnsi="Symbol"/>
      </w:rPr>
    </w:lvl>
    <w:lvl w:ilvl="7" w:tplc="80826EE8">
      <w:start w:val="1"/>
      <w:numFmt w:val="bullet"/>
      <w:lvlText w:val="o"/>
      <w:lvlJc w:val="left"/>
      <w:pPr>
        <w:tabs>
          <w:tab w:val="num" w:pos="5760"/>
        </w:tabs>
        <w:ind w:left="5760" w:hanging="360"/>
      </w:pPr>
      <w:rPr>
        <w:rFonts w:ascii="Courier New" w:hAnsi="Courier New"/>
      </w:rPr>
    </w:lvl>
    <w:lvl w:ilvl="8" w:tplc="207A3A1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E291F"/>
    <w:rsid w:val="001E3658"/>
    <w:rsid w:val="00204CC3"/>
    <w:rsid w:val="00233408"/>
    <w:rsid w:val="00267723"/>
    <w:rsid w:val="00270637"/>
    <w:rsid w:val="0027067B"/>
    <w:rsid w:val="002D21E3"/>
    <w:rsid w:val="002E174F"/>
    <w:rsid w:val="002F6A28"/>
    <w:rsid w:val="00303D9D"/>
    <w:rsid w:val="00304AAE"/>
    <w:rsid w:val="003124EC"/>
    <w:rsid w:val="003572B4"/>
    <w:rsid w:val="00381B96"/>
    <w:rsid w:val="00383F7A"/>
    <w:rsid w:val="00396AF4"/>
    <w:rsid w:val="003A6C21"/>
    <w:rsid w:val="003B2BBF"/>
    <w:rsid w:val="0041584A"/>
    <w:rsid w:val="004423A4"/>
    <w:rsid w:val="00467032"/>
    <w:rsid w:val="0046754A"/>
    <w:rsid w:val="0048173D"/>
    <w:rsid w:val="004C27A4"/>
    <w:rsid w:val="004E51B2"/>
    <w:rsid w:val="004F203A"/>
    <w:rsid w:val="005104AF"/>
    <w:rsid w:val="005336B8"/>
    <w:rsid w:val="00533DC1"/>
    <w:rsid w:val="0054317D"/>
    <w:rsid w:val="00545ACF"/>
    <w:rsid w:val="00547B5F"/>
    <w:rsid w:val="00564605"/>
    <w:rsid w:val="00580F04"/>
    <w:rsid w:val="00581CC5"/>
    <w:rsid w:val="0058336F"/>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184F"/>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16DC"/>
    <w:rsid w:val="0097650D"/>
    <w:rsid w:val="009811DD"/>
    <w:rsid w:val="00984DF3"/>
    <w:rsid w:val="00990E7D"/>
    <w:rsid w:val="009A6F54"/>
    <w:rsid w:val="009A72C6"/>
    <w:rsid w:val="009B6669"/>
    <w:rsid w:val="009D1FF8"/>
    <w:rsid w:val="009E75ED"/>
    <w:rsid w:val="009F1F2F"/>
    <w:rsid w:val="00A1792F"/>
    <w:rsid w:val="00A6057A"/>
    <w:rsid w:val="00A71BE1"/>
    <w:rsid w:val="00A74017"/>
    <w:rsid w:val="00A9543B"/>
    <w:rsid w:val="00AA332C"/>
    <w:rsid w:val="00AA4D5C"/>
    <w:rsid w:val="00AA646C"/>
    <w:rsid w:val="00AB0E5D"/>
    <w:rsid w:val="00AC27F8"/>
    <w:rsid w:val="00AC6C6E"/>
    <w:rsid w:val="00AD4C72"/>
    <w:rsid w:val="00AE2AEE"/>
    <w:rsid w:val="00AE6CC8"/>
    <w:rsid w:val="00AF3330"/>
    <w:rsid w:val="00B00276"/>
    <w:rsid w:val="00B16145"/>
    <w:rsid w:val="00B230EC"/>
    <w:rsid w:val="00B52738"/>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56B50"/>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84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crr@fda.gov.ph" TargetMode="External"/><Relationship Id="rId13" Type="http://schemas.openxmlformats.org/officeDocument/2006/relationships/hyperlink" Target="https://members.wto.org/crnattachments/2019/TBT/PHL/19_3381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r@fda.gov.ph" TargetMode="External"/><Relationship Id="rId12" Type="http://schemas.openxmlformats.org/officeDocument/2006/relationships/hyperlink" Target="mailto:mcdledesma@fda.gov.p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rr@fda.gov.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r@fda.gov.p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cdledesma@fda.gov.p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2529</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2019-06-11T11:33:00Z</dcterms:created>
  <dcterms:modified xsi:type="dcterms:W3CDTF">2019-06-11T12:27:00Z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G/TBT/N/PHL/218</vt:lpwstr>
  </property>
</Properties>
</file>