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C81B5E" w:rsidP="002F6A28">
      <w:pPr>
        <w:pStyle w:val="Title"/>
        <w:rPr>
          <w:caps w:val="0"/>
          <w:kern w:val="0"/>
        </w:rPr>
      </w:pPr>
      <w:r w:rsidRPr="002F6A28">
        <w:rPr>
          <w:caps w:val="0"/>
          <w:kern w:val="0"/>
        </w:rPr>
        <w:t>NOTIFICATION</w:t>
      </w:r>
    </w:p>
    <w:p w:rsidR="009239F7" w:rsidRPr="002F6A28" w:rsidRDefault="00C81B5E" w:rsidP="002F6A28">
      <w:pPr>
        <w:jc w:val="center"/>
      </w:pPr>
      <w:r w:rsidRPr="002F6A28">
        <w:t>The following notification is being circulated in accordance with Article 10.6</w:t>
      </w:r>
    </w:p>
    <w:p w:rsidR="009239F7" w:rsidRPr="002F6A28" w:rsidRDefault="003C2E91"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A7943" w:rsidTr="0069259F">
        <w:tc>
          <w:tcPr>
            <w:tcW w:w="713" w:type="dxa"/>
            <w:tcBorders>
              <w:bottom w:val="single" w:sz="6" w:space="0" w:color="auto"/>
            </w:tcBorders>
            <w:shd w:val="clear" w:color="auto" w:fill="auto"/>
          </w:tcPr>
          <w:p w:rsidR="00F85C99" w:rsidRPr="002F6A28" w:rsidRDefault="00C81B5E"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C81B5E" w:rsidP="002F6A28">
            <w:pPr>
              <w:spacing w:before="120" w:after="120"/>
            </w:pPr>
            <w:r w:rsidRPr="002F6A28">
              <w:rPr>
                <w:b/>
              </w:rPr>
              <w:t xml:space="preserve">Notifying Member: </w:t>
            </w:r>
            <w:bookmarkStart w:id="0" w:name="sps1a"/>
            <w:r w:rsidRPr="00812D1D">
              <w:rPr>
                <w:caps/>
                <w:u w:val="single"/>
              </w:rPr>
              <w:t>Israel</w:t>
            </w:r>
            <w:bookmarkEnd w:id="0"/>
            <w:r w:rsidRPr="002F6A28">
              <w:t xml:space="preserve"> </w:t>
            </w:r>
          </w:p>
          <w:p w:rsidR="00F85C99" w:rsidRPr="002F6A28" w:rsidRDefault="00C81B5E" w:rsidP="002F6A28">
            <w:pPr>
              <w:spacing w:after="120"/>
            </w:pPr>
            <w:r w:rsidRPr="002F6A28">
              <w:rPr>
                <w:b/>
              </w:rPr>
              <w:t>If applicable, name of local government involved (Article 3.2 and 7.2):</w:t>
            </w:r>
            <w:r w:rsidRPr="002F6A28">
              <w:t xml:space="preserve"> </w:t>
            </w:r>
            <w:bookmarkStart w:id="1" w:name="sps1b"/>
            <w:bookmarkEnd w:id="1"/>
          </w:p>
        </w:tc>
      </w:tr>
      <w:tr w:rsidR="00CA7943" w:rsidTr="0069259F">
        <w:tc>
          <w:tcPr>
            <w:tcW w:w="713" w:type="dxa"/>
            <w:tcBorders>
              <w:top w:val="single" w:sz="6" w:space="0" w:color="auto"/>
              <w:bottom w:val="single" w:sz="6" w:space="0" w:color="auto"/>
            </w:tcBorders>
            <w:shd w:val="clear" w:color="auto" w:fill="auto"/>
          </w:tcPr>
          <w:p w:rsidR="00F85C99" w:rsidRPr="002F6A28" w:rsidRDefault="00C81B5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C81B5E" w:rsidP="00C81B5E">
            <w:pPr>
              <w:spacing w:before="120" w:after="120"/>
              <w:jc w:val="left"/>
            </w:pPr>
            <w:r w:rsidRPr="002F6A28">
              <w:rPr>
                <w:b/>
              </w:rPr>
              <w:t xml:space="preserve">Agency responsible: </w:t>
            </w:r>
            <w:r>
              <w:t>Israel WTO-TBT Enquiry Point</w:t>
            </w:r>
            <w:bookmarkStart w:id="2" w:name="sps2a"/>
            <w:bookmarkEnd w:id="2"/>
          </w:p>
          <w:p w:rsidR="00C81B5E" w:rsidRDefault="00C81B5E" w:rsidP="00C81B5E">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C81B5E" w:rsidP="002F6A28">
            <w:r>
              <w:t xml:space="preserve">Israel WTO-TBT Enquiry Point </w:t>
            </w:r>
          </w:p>
          <w:p w:rsidR="00CA7943" w:rsidRDefault="00C81B5E">
            <w:r>
              <w:t>Ministry of Economy and Industry</w:t>
            </w:r>
          </w:p>
          <w:p w:rsidR="00CA7943" w:rsidRDefault="00C81B5E">
            <w:r>
              <w:t xml:space="preserve">Tel: + (972) 3 7347501 </w:t>
            </w:r>
          </w:p>
          <w:p w:rsidR="00CA7943" w:rsidRDefault="00C81B5E">
            <w:pPr>
              <w:spacing w:after="120"/>
            </w:pPr>
            <w:r>
              <w:t xml:space="preserve">E-mail: </w:t>
            </w:r>
            <w:hyperlink r:id="rId7" w:history="1">
              <w:r>
                <w:rPr>
                  <w:color w:val="0000FF"/>
                  <w:u w:val="single"/>
                </w:rPr>
                <w:t>Yael.Friedgut@economy.gov.il</w:t>
              </w:r>
            </w:hyperlink>
            <w:bookmarkStart w:id="3" w:name="sps4a"/>
            <w:bookmarkEnd w:id="3"/>
          </w:p>
        </w:tc>
      </w:tr>
      <w:tr w:rsidR="00CA7943" w:rsidTr="0069259F">
        <w:tc>
          <w:tcPr>
            <w:tcW w:w="713" w:type="dxa"/>
            <w:tcBorders>
              <w:top w:val="single" w:sz="6" w:space="0" w:color="auto"/>
              <w:bottom w:val="single" w:sz="6" w:space="0" w:color="auto"/>
            </w:tcBorders>
            <w:shd w:val="clear" w:color="auto" w:fill="auto"/>
          </w:tcPr>
          <w:p w:rsidR="00F85C99" w:rsidRPr="002F6A28" w:rsidRDefault="00C81B5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C81B5E" w:rsidP="002F6A28">
            <w:pPr>
              <w:spacing w:before="120" w:after="120"/>
              <w:rPr>
                <w:b/>
              </w:rPr>
            </w:pPr>
            <w:bookmarkStart w:id="4" w:name="tbt3a"/>
            <w:r>
              <w:rPr>
                <w:b/>
              </w:rPr>
              <w:t>Notified under Article 2.9.2 [</w:t>
            </w:r>
            <w:r w:rsidRPr="002F6A28">
              <w:rPr>
                <w:b/>
              </w:rPr>
              <w:t>X</w:t>
            </w:r>
            <w:bookmarkEnd w:id="4"/>
            <w:r w:rsidRPr="002F6A28">
              <w:rPr>
                <w:b/>
              </w:rPr>
              <w:t xml:space="preserve">], 2.10.1 </w:t>
            </w:r>
            <w:proofErr w:type="gramStart"/>
            <w:r w:rsidRPr="002F6A28">
              <w:rPr>
                <w:b/>
              </w:rPr>
              <w:t>[ </w:t>
            </w:r>
            <w:bookmarkStart w:id="5" w:name="tbt3b"/>
            <w:bookmarkEnd w:id="5"/>
            <w:r w:rsidRPr="002F6A28">
              <w:rPr>
                <w:b/>
              </w:rPr>
              <w:t> ]</w:t>
            </w:r>
            <w:proofErr w:type="gramEnd"/>
            <w:r w:rsidRPr="002F6A28">
              <w:rPr>
                <w:b/>
              </w:rPr>
              <w:t>, 5.6.2 [ </w:t>
            </w:r>
            <w:bookmarkStart w:id="6" w:name="tbt3c"/>
            <w:bookmarkEnd w:id="6"/>
            <w:r w:rsidRPr="002F6A28">
              <w:rPr>
                <w:b/>
              </w:rPr>
              <w:t> ], 5.7.1 [ </w:t>
            </w:r>
            <w:bookmarkStart w:id="7" w:name="tbt3d"/>
            <w:bookmarkEnd w:id="7"/>
            <w:r w:rsidRPr="002F6A28">
              <w:rPr>
                <w:b/>
              </w:rPr>
              <w:t> ], other:</w:t>
            </w:r>
            <w:bookmarkStart w:id="8" w:name="tbt3e"/>
            <w:bookmarkEnd w:id="8"/>
          </w:p>
        </w:tc>
      </w:tr>
      <w:tr w:rsidR="00CA7943" w:rsidTr="0069259F">
        <w:tc>
          <w:tcPr>
            <w:tcW w:w="713" w:type="dxa"/>
            <w:tcBorders>
              <w:top w:val="single" w:sz="6" w:space="0" w:color="auto"/>
              <w:bottom w:val="single" w:sz="6" w:space="0" w:color="auto"/>
            </w:tcBorders>
            <w:shd w:val="clear" w:color="auto" w:fill="auto"/>
          </w:tcPr>
          <w:p w:rsidR="00F85C99" w:rsidRPr="002F6A28" w:rsidRDefault="00C81B5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CA7943" w:rsidRDefault="00C81B5E" w:rsidP="00C81B5E">
            <w:pPr>
              <w:spacing w:before="120" w:after="120"/>
            </w:pPr>
            <w:r w:rsidRPr="002F6A28">
              <w:rPr>
                <w:b/>
              </w:rPr>
              <w:t xml:space="preserve">Products covered (HS or CCCN where applicable, otherwise national tariff heading. ICS numbers may be provided in addition, where applicable): </w:t>
            </w:r>
            <w:r>
              <w:t>Jams, jellies and marmalades; (HS: 2007). (ICS: 67.080.10).</w:t>
            </w:r>
            <w:bookmarkStart w:id="9" w:name="sps3a"/>
            <w:bookmarkEnd w:id="9"/>
          </w:p>
        </w:tc>
      </w:tr>
      <w:tr w:rsidR="00CA7943" w:rsidTr="0069259F">
        <w:tc>
          <w:tcPr>
            <w:tcW w:w="713" w:type="dxa"/>
            <w:tcBorders>
              <w:top w:val="single" w:sz="6" w:space="0" w:color="auto"/>
              <w:bottom w:val="single" w:sz="6" w:space="0" w:color="auto"/>
            </w:tcBorders>
            <w:shd w:val="clear" w:color="auto" w:fill="auto"/>
          </w:tcPr>
          <w:p w:rsidR="00F85C99" w:rsidRPr="002F6A28" w:rsidRDefault="00C81B5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C81B5E" w:rsidP="002F6A28">
            <w:pPr>
              <w:spacing w:before="120" w:after="120"/>
            </w:pPr>
            <w:r w:rsidRPr="002F6A28">
              <w:rPr>
                <w:b/>
              </w:rPr>
              <w:t xml:space="preserve">Title, number of pages and language(s) of the notified document: </w:t>
            </w:r>
            <w:r>
              <w:t>SI 7296 - Jams, marmalades, fruit jellies, preservatives and povidle (17 page(s), in Hebrew)</w:t>
            </w:r>
            <w:bookmarkStart w:id="10" w:name="sps5a"/>
            <w:bookmarkEnd w:id="10"/>
            <w:r w:rsidRPr="002F6A28">
              <w:t xml:space="preserve"> </w:t>
            </w:r>
            <w:bookmarkStart w:id="11" w:name="sps5c"/>
            <w:bookmarkEnd w:id="11"/>
            <w:r w:rsidRPr="002F6A28">
              <w:t xml:space="preserve"> </w:t>
            </w:r>
            <w:bookmarkStart w:id="12" w:name="sps5b"/>
            <w:bookmarkEnd w:id="12"/>
          </w:p>
        </w:tc>
      </w:tr>
      <w:tr w:rsidR="00CA7943" w:rsidTr="0069259F">
        <w:tc>
          <w:tcPr>
            <w:tcW w:w="713" w:type="dxa"/>
            <w:tcBorders>
              <w:top w:val="single" w:sz="6" w:space="0" w:color="auto"/>
              <w:bottom w:val="single" w:sz="6" w:space="0" w:color="auto"/>
            </w:tcBorders>
            <w:shd w:val="clear" w:color="auto" w:fill="auto"/>
          </w:tcPr>
          <w:p w:rsidR="00F85C99" w:rsidRPr="002F6A28" w:rsidRDefault="00C81B5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C81B5E" w:rsidP="002F6A28">
            <w:pPr>
              <w:spacing w:before="120" w:after="120"/>
              <w:rPr>
                <w:b/>
              </w:rPr>
            </w:pPr>
            <w:r w:rsidRPr="002F6A28">
              <w:rPr>
                <w:b/>
              </w:rPr>
              <w:t xml:space="preserve">Description of content: </w:t>
            </w:r>
            <w:r>
              <w:rPr>
                <w:lang w:eastAsia="en-GB"/>
              </w:rPr>
              <w:t>Revision of the Mandatory Standard SI 34, dealing with jams, marmalades, fruit jellies, preservatives and povidle, to be replaced with SI 7296. This draft standard revision adopts the Codex Alimentarius Standard 296-2009 for jams, jellies and marmalades, with a few changes that appear in the standard's Hebrew section.  The major differences between the old version and this new revised draft standard are as follow:</w:t>
            </w:r>
          </w:p>
          <w:p w:rsidR="00CA7943" w:rsidRDefault="00C81B5E">
            <w:pPr>
              <w:numPr>
                <w:ilvl w:val="0"/>
                <w:numId w:val="16"/>
              </w:numPr>
              <w:spacing w:after="120"/>
            </w:pPr>
            <w:r>
              <w:t>Reduces the required fruit content for povidle with added sugar (paragraph 3);</w:t>
            </w:r>
          </w:p>
          <w:p w:rsidR="00CA7943" w:rsidRDefault="00C81B5E">
            <w:pPr>
              <w:numPr>
                <w:ilvl w:val="0"/>
                <w:numId w:val="16"/>
              </w:numPr>
              <w:spacing w:after="120"/>
            </w:pPr>
            <w:r>
              <w:t>Adds a reference to Israel's Public Health Regulations (Food) (Food Additives) 2001 (paragraph 4);</w:t>
            </w:r>
          </w:p>
          <w:p w:rsidR="00CA7943" w:rsidRDefault="00C81B5E">
            <w:pPr>
              <w:numPr>
                <w:ilvl w:val="0"/>
                <w:numId w:val="16"/>
              </w:numPr>
              <w:spacing w:after="120"/>
            </w:pPr>
            <w:r>
              <w:rPr>
                <w:lang w:eastAsia="en-GB"/>
              </w:rPr>
              <w:t>Adds a new paragraph dealing with contaminants (paragraph 5);</w:t>
            </w:r>
          </w:p>
          <w:p w:rsidR="00CA7943" w:rsidRDefault="00C81B5E">
            <w:pPr>
              <w:numPr>
                <w:ilvl w:val="0"/>
                <w:numId w:val="16"/>
              </w:numPr>
              <w:spacing w:after="120"/>
            </w:pPr>
            <w:r>
              <w:rPr>
                <w:lang w:eastAsia="en-GB"/>
              </w:rPr>
              <w:t>Adds a new paragraph dealing with hygiene and adds new microbiological requirements and test methods (paragraph 6);</w:t>
            </w:r>
          </w:p>
          <w:p w:rsidR="00CA7943" w:rsidRDefault="00C81B5E">
            <w:pPr>
              <w:numPr>
                <w:ilvl w:val="0"/>
                <w:numId w:val="16"/>
              </w:numPr>
              <w:spacing w:after="120"/>
            </w:pPr>
            <w:r>
              <w:rPr>
                <w:lang w:eastAsia="en-GB"/>
              </w:rPr>
              <w:t>Defines the labelling methods for fruit content and for concentrated fruit juices in an extra-confiture 100% fruit (paragraph 8);</w:t>
            </w:r>
          </w:p>
          <w:p w:rsidR="00CA7943" w:rsidRDefault="00C81B5E">
            <w:pPr>
              <w:numPr>
                <w:ilvl w:val="0"/>
                <w:numId w:val="16"/>
              </w:numPr>
              <w:spacing w:after="120"/>
            </w:pPr>
            <w:r>
              <w:rPr>
                <w:lang w:eastAsia="en-GB"/>
              </w:rPr>
              <w:t>Changes the test methods (paragraph 9).</w:t>
            </w:r>
          </w:p>
          <w:p w:rsidR="00CA7943" w:rsidRDefault="00C81B5E">
            <w:pPr>
              <w:spacing w:after="120"/>
            </w:pPr>
            <w:r>
              <w:rPr>
                <w:lang w:eastAsia="en-GB"/>
              </w:rPr>
              <w:t xml:space="preserve">According the Law for Determining the Entry into Force of Marking Requirements for Pre-Packaged Food (2014), these new marking requirements will enter into force 2 years after the end of the calendar year of the publication in Israel Official Gazette. During this time </w:t>
            </w:r>
            <w:r>
              <w:rPr>
                <w:lang w:eastAsia="en-GB"/>
              </w:rPr>
              <w:lastRenderedPageBreak/>
              <w:t>pre-packaged food can be marked either according to the old or the new marking requirements.</w:t>
            </w:r>
          </w:p>
        </w:tc>
      </w:tr>
      <w:tr w:rsidR="00CA7943" w:rsidTr="0069259F">
        <w:tc>
          <w:tcPr>
            <w:tcW w:w="713" w:type="dxa"/>
            <w:tcBorders>
              <w:top w:val="single" w:sz="6" w:space="0" w:color="auto"/>
              <w:bottom w:val="single" w:sz="6" w:space="0" w:color="auto"/>
            </w:tcBorders>
            <w:shd w:val="clear" w:color="auto" w:fill="auto"/>
          </w:tcPr>
          <w:p w:rsidR="00F85C99" w:rsidRPr="002F6A28" w:rsidRDefault="00C81B5E"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C81B5E" w:rsidP="002F6A28">
            <w:pPr>
              <w:spacing w:before="120" w:after="120"/>
              <w:rPr>
                <w:b/>
              </w:rPr>
            </w:pPr>
            <w:r w:rsidRPr="002F6A28">
              <w:rPr>
                <w:b/>
              </w:rPr>
              <w:t xml:space="preserve">Objective and rationale, including the nature of urgent problems where applicable: </w:t>
            </w:r>
            <w:r>
              <w:t>Consumer information, labelling; Protection of human health or safety</w:t>
            </w:r>
            <w:bookmarkStart w:id="13" w:name="sps7f"/>
            <w:bookmarkEnd w:id="13"/>
          </w:p>
        </w:tc>
      </w:tr>
      <w:tr w:rsidR="00CA7943" w:rsidTr="0069259F">
        <w:tc>
          <w:tcPr>
            <w:tcW w:w="713" w:type="dxa"/>
            <w:tcBorders>
              <w:top w:val="single" w:sz="6" w:space="0" w:color="auto"/>
              <w:bottom w:val="single" w:sz="6" w:space="0" w:color="auto"/>
            </w:tcBorders>
            <w:shd w:val="clear" w:color="auto" w:fill="auto"/>
          </w:tcPr>
          <w:p w:rsidR="00F85C99" w:rsidRPr="002F6A28" w:rsidRDefault="00C81B5E"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C81B5E" w:rsidP="00C81B5E">
            <w:pPr>
              <w:spacing w:before="120" w:after="120"/>
            </w:pPr>
            <w:r w:rsidRPr="002F6A28">
              <w:rPr>
                <w:b/>
              </w:rPr>
              <w:t>Relevant documents:</w:t>
            </w:r>
            <w:r w:rsidRPr="002F6A28">
              <w:t xml:space="preserve"> </w:t>
            </w:r>
          </w:p>
          <w:p w:rsidR="00F85C99" w:rsidRPr="002F6A28" w:rsidRDefault="00C81B5E" w:rsidP="00C81B5E">
            <w:pPr>
              <w:numPr>
                <w:ilvl w:val="0"/>
                <w:numId w:val="17"/>
              </w:numPr>
              <w:spacing w:after="120"/>
            </w:pPr>
            <w:r>
              <w:rPr>
                <w:lang w:eastAsia="en-GB"/>
              </w:rPr>
              <w:t>Israel Mandatory Standard SI 34 (August 1993) and Amendment 1 (May 2011);</w:t>
            </w:r>
          </w:p>
          <w:p w:rsidR="00CA7943" w:rsidRDefault="00C81B5E" w:rsidP="00C81B5E">
            <w:pPr>
              <w:numPr>
                <w:ilvl w:val="0"/>
                <w:numId w:val="17"/>
              </w:numPr>
              <w:spacing w:after="120"/>
            </w:pPr>
            <w:r>
              <w:rPr>
                <w:lang w:eastAsia="en-GB"/>
              </w:rPr>
              <w:t xml:space="preserve">Codex </w:t>
            </w:r>
            <w:r>
              <w:t xml:space="preserve">Alimentarius Standard </w:t>
            </w:r>
            <w:r>
              <w:rPr>
                <w:lang w:eastAsia="en-GB"/>
              </w:rPr>
              <w:t>296-2009.</w:t>
            </w:r>
          </w:p>
        </w:tc>
      </w:tr>
      <w:tr w:rsidR="00CA7943" w:rsidTr="0069259F">
        <w:tc>
          <w:tcPr>
            <w:tcW w:w="713" w:type="dxa"/>
            <w:tcBorders>
              <w:top w:val="single" w:sz="6" w:space="0" w:color="auto"/>
              <w:bottom w:val="single" w:sz="6" w:space="0" w:color="auto"/>
            </w:tcBorders>
            <w:shd w:val="clear" w:color="auto" w:fill="auto"/>
          </w:tcPr>
          <w:p w:rsidR="00EE3A11" w:rsidRPr="002F6A28" w:rsidRDefault="00C81B5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C81B5E" w:rsidP="00C81B5E">
            <w:pPr>
              <w:spacing w:before="120" w:after="120"/>
            </w:pPr>
            <w:r w:rsidRPr="002F6A28">
              <w:rPr>
                <w:b/>
              </w:rPr>
              <w:t xml:space="preserve">Proposed date of adoption: </w:t>
            </w:r>
            <w:bookmarkStart w:id="14" w:name="sps10a"/>
            <w:bookmarkStart w:id="15" w:name="sps10b"/>
            <w:bookmarkEnd w:id="14"/>
            <w:r w:rsidRPr="002F6A28">
              <w:t>To be determined</w:t>
            </w:r>
            <w:bookmarkEnd w:id="15"/>
          </w:p>
          <w:p w:rsidR="00EE3A11" w:rsidRPr="002F6A28" w:rsidRDefault="00C81B5E" w:rsidP="00C81B5E">
            <w:pPr>
              <w:spacing w:after="120"/>
            </w:pPr>
            <w:r w:rsidRPr="002F6A28">
              <w:rPr>
                <w:b/>
              </w:rPr>
              <w:t xml:space="preserve">Proposed date of entry into force: </w:t>
            </w:r>
            <w:bookmarkStart w:id="16" w:name="sps11a"/>
            <w:bookmarkStart w:id="17" w:name="sps11b"/>
            <w:bookmarkEnd w:id="16"/>
            <w:r w:rsidRPr="002F6A28">
              <w:t>1 year after publication in Israel Official Gazette, Section of Government Notices.</w:t>
            </w:r>
            <w:bookmarkEnd w:id="17"/>
          </w:p>
        </w:tc>
      </w:tr>
      <w:tr w:rsidR="00CA7943" w:rsidTr="0069259F">
        <w:tc>
          <w:tcPr>
            <w:tcW w:w="713" w:type="dxa"/>
            <w:tcBorders>
              <w:top w:val="single" w:sz="6" w:space="0" w:color="auto"/>
              <w:bottom w:val="single" w:sz="6" w:space="0" w:color="auto"/>
            </w:tcBorders>
            <w:shd w:val="clear" w:color="auto" w:fill="auto"/>
          </w:tcPr>
          <w:p w:rsidR="00F85C99" w:rsidRPr="002F6A28" w:rsidRDefault="00C81B5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C81B5E" w:rsidP="002F6A28">
            <w:pPr>
              <w:spacing w:before="120" w:after="120"/>
            </w:pPr>
            <w:r w:rsidRPr="002F6A28">
              <w:rPr>
                <w:b/>
              </w:rPr>
              <w:t xml:space="preserve">Final date for comments: </w:t>
            </w:r>
            <w:r>
              <w:t>60 days from notification</w:t>
            </w:r>
            <w:bookmarkStart w:id="18" w:name="sps12a"/>
            <w:bookmarkEnd w:id="18"/>
          </w:p>
        </w:tc>
      </w:tr>
      <w:tr w:rsidR="00CA7943" w:rsidTr="0069259F">
        <w:tc>
          <w:tcPr>
            <w:tcW w:w="713" w:type="dxa"/>
            <w:tcBorders>
              <w:top w:val="single" w:sz="6" w:space="0" w:color="auto"/>
            </w:tcBorders>
            <w:shd w:val="clear" w:color="auto" w:fill="auto"/>
          </w:tcPr>
          <w:p w:rsidR="00F85C99" w:rsidRPr="002F6A28" w:rsidRDefault="00C81B5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C81B5E" w:rsidP="00E969D2">
            <w:pPr>
              <w:keepNext/>
              <w:keepLines/>
              <w:spacing w:before="120" w:after="120"/>
            </w:pPr>
            <w:r w:rsidRPr="002F6A28">
              <w:rPr>
                <w:b/>
              </w:rPr>
              <w:t>Texts available from: National enquiry point [</w:t>
            </w:r>
            <w:bookmarkStart w:id="19" w:name="sps13b"/>
            <w:r w:rsidRPr="002F6A28">
              <w:rPr>
                <w:b/>
              </w:rPr>
              <w:t>X</w:t>
            </w:r>
            <w:bookmarkEnd w:id="19"/>
            <w:r w:rsidRPr="002F6A28">
              <w:rPr>
                <w:b/>
              </w:rPr>
              <w:t>] or address, telephone and fax numbers and email and website addresses, if available, of other body:</w:t>
            </w:r>
            <w:r w:rsidRPr="002F6A28">
              <w:t xml:space="preserve"> </w:t>
            </w:r>
          </w:p>
          <w:p w:rsidR="00F85C99" w:rsidRPr="002F6A28" w:rsidRDefault="003C2E91" w:rsidP="00E969D2">
            <w:pPr>
              <w:keepNext/>
              <w:keepLines/>
              <w:spacing w:after="120"/>
              <w:jc w:val="left"/>
            </w:pPr>
            <w:hyperlink r:id="rId8" w:tgtFrame="_blank" w:history="1">
              <w:r w:rsidR="00C81B5E">
                <w:rPr>
                  <w:color w:val="0000FF"/>
                  <w:u w:val="single"/>
                </w:rPr>
                <w:t>https://members.wto.org/crnattachments/2018/TBT/ISR/18_5693_00_x.pdf</w:t>
              </w:r>
            </w:hyperlink>
            <w:bookmarkStart w:id="20" w:name="sps13c"/>
            <w:bookmarkEnd w:id="20"/>
          </w:p>
        </w:tc>
      </w:tr>
    </w:tbl>
    <w:p w:rsidR="00EE3A11" w:rsidRPr="002F6A28" w:rsidRDefault="003C2E91" w:rsidP="002F6A28"/>
    <w:sectPr w:rsidR="00EE3A11" w:rsidRPr="002F6A28" w:rsidSect="00C81B5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F04" w:rsidRDefault="00C81B5E">
      <w:r>
        <w:separator/>
      </w:r>
    </w:p>
  </w:endnote>
  <w:endnote w:type="continuationSeparator" w:id="0">
    <w:p w:rsidR="00F71F04" w:rsidRDefault="00C8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C81B5E" w:rsidRDefault="00C81B5E" w:rsidP="00C81B5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C81B5E" w:rsidRDefault="00C81B5E" w:rsidP="00C81B5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C81B5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F04" w:rsidRDefault="00C81B5E">
      <w:r>
        <w:separator/>
      </w:r>
    </w:p>
  </w:footnote>
  <w:footnote w:type="continuationSeparator" w:id="0">
    <w:p w:rsidR="00F71F04" w:rsidRDefault="00C81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5E" w:rsidRPr="00C81B5E" w:rsidRDefault="00C81B5E" w:rsidP="00C81B5E">
    <w:pPr>
      <w:pStyle w:val="Header"/>
      <w:pBdr>
        <w:bottom w:val="single" w:sz="4" w:space="1" w:color="auto"/>
      </w:pBdr>
      <w:tabs>
        <w:tab w:val="clear" w:pos="4513"/>
        <w:tab w:val="clear" w:pos="9027"/>
      </w:tabs>
      <w:jc w:val="center"/>
    </w:pPr>
    <w:r w:rsidRPr="00C81B5E">
      <w:t>G/TBT/N/ISR/1028</w:t>
    </w:r>
  </w:p>
  <w:p w:rsidR="00C81B5E" w:rsidRPr="00C81B5E" w:rsidRDefault="00C81B5E" w:rsidP="00C81B5E">
    <w:pPr>
      <w:pStyle w:val="Header"/>
      <w:pBdr>
        <w:bottom w:val="single" w:sz="4" w:space="1" w:color="auto"/>
      </w:pBdr>
      <w:tabs>
        <w:tab w:val="clear" w:pos="4513"/>
        <w:tab w:val="clear" w:pos="9027"/>
      </w:tabs>
      <w:jc w:val="center"/>
    </w:pPr>
  </w:p>
  <w:p w:rsidR="00C81B5E" w:rsidRPr="00C81B5E" w:rsidRDefault="00C81B5E" w:rsidP="00C81B5E">
    <w:pPr>
      <w:pStyle w:val="Header"/>
      <w:pBdr>
        <w:bottom w:val="single" w:sz="4" w:space="1" w:color="auto"/>
      </w:pBdr>
      <w:tabs>
        <w:tab w:val="clear" w:pos="4513"/>
        <w:tab w:val="clear" w:pos="9027"/>
      </w:tabs>
      <w:jc w:val="center"/>
    </w:pPr>
    <w:r w:rsidRPr="00C81B5E">
      <w:t xml:space="preserve">- </w:t>
    </w:r>
    <w:r w:rsidRPr="00C81B5E">
      <w:fldChar w:fldCharType="begin"/>
    </w:r>
    <w:r w:rsidRPr="00C81B5E">
      <w:instrText xml:space="preserve"> PAGE </w:instrText>
    </w:r>
    <w:r w:rsidRPr="00C81B5E">
      <w:fldChar w:fldCharType="separate"/>
    </w:r>
    <w:r w:rsidR="003C2E91">
      <w:rPr>
        <w:noProof/>
      </w:rPr>
      <w:t>2</w:t>
    </w:r>
    <w:r w:rsidRPr="00C81B5E">
      <w:fldChar w:fldCharType="end"/>
    </w:r>
    <w:r w:rsidRPr="00C81B5E">
      <w:t xml:space="preserve"> -</w:t>
    </w:r>
  </w:p>
  <w:p w:rsidR="009239F7" w:rsidRPr="00C81B5E" w:rsidRDefault="003C2E91" w:rsidP="00C81B5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5E" w:rsidRPr="00C81B5E" w:rsidRDefault="00C81B5E" w:rsidP="00C81B5E">
    <w:pPr>
      <w:pStyle w:val="Header"/>
      <w:pBdr>
        <w:bottom w:val="single" w:sz="4" w:space="1" w:color="auto"/>
      </w:pBdr>
      <w:tabs>
        <w:tab w:val="clear" w:pos="4513"/>
        <w:tab w:val="clear" w:pos="9027"/>
      </w:tabs>
      <w:jc w:val="center"/>
    </w:pPr>
    <w:r w:rsidRPr="00C81B5E">
      <w:t>G/TBT/N/ISR/1028</w:t>
    </w:r>
  </w:p>
  <w:p w:rsidR="00C81B5E" w:rsidRPr="00C81B5E" w:rsidRDefault="00C81B5E" w:rsidP="00C81B5E">
    <w:pPr>
      <w:pStyle w:val="Header"/>
      <w:pBdr>
        <w:bottom w:val="single" w:sz="4" w:space="1" w:color="auto"/>
      </w:pBdr>
      <w:tabs>
        <w:tab w:val="clear" w:pos="4513"/>
        <w:tab w:val="clear" w:pos="9027"/>
      </w:tabs>
      <w:jc w:val="center"/>
    </w:pPr>
  </w:p>
  <w:p w:rsidR="00C81B5E" w:rsidRPr="00C81B5E" w:rsidRDefault="00C81B5E" w:rsidP="00C81B5E">
    <w:pPr>
      <w:pStyle w:val="Header"/>
      <w:pBdr>
        <w:bottom w:val="single" w:sz="4" w:space="1" w:color="auto"/>
      </w:pBdr>
      <w:tabs>
        <w:tab w:val="clear" w:pos="4513"/>
        <w:tab w:val="clear" w:pos="9027"/>
      </w:tabs>
      <w:jc w:val="center"/>
    </w:pPr>
    <w:r w:rsidRPr="00C81B5E">
      <w:t xml:space="preserve">- </w:t>
    </w:r>
    <w:r w:rsidRPr="00C81B5E">
      <w:fldChar w:fldCharType="begin"/>
    </w:r>
    <w:r w:rsidRPr="00C81B5E">
      <w:instrText xml:space="preserve"> PAGE </w:instrText>
    </w:r>
    <w:r w:rsidRPr="00C81B5E">
      <w:fldChar w:fldCharType="separate"/>
    </w:r>
    <w:r w:rsidRPr="00C81B5E">
      <w:rPr>
        <w:noProof/>
      </w:rPr>
      <w:t>2</w:t>
    </w:r>
    <w:r w:rsidRPr="00C81B5E">
      <w:fldChar w:fldCharType="end"/>
    </w:r>
    <w:r w:rsidRPr="00C81B5E">
      <w:t xml:space="preserve"> -</w:t>
    </w:r>
  </w:p>
  <w:p w:rsidR="009239F7" w:rsidRPr="00C81B5E" w:rsidRDefault="003C2E91" w:rsidP="00C81B5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7943" w:rsidTr="008612A9">
      <w:trPr>
        <w:trHeight w:val="240"/>
        <w:jc w:val="center"/>
      </w:trPr>
      <w:tc>
        <w:tcPr>
          <w:tcW w:w="3794" w:type="dxa"/>
          <w:shd w:val="clear" w:color="auto" w:fill="FFFFFF"/>
          <w:tcMar>
            <w:left w:w="108" w:type="dxa"/>
            <w:right w:w="108" w:type="dxa"/>
          </w:tcMar>
          <w:vAlign w:val="center"/>
        </w:tcPr>
        <w:p w:rsidR="00ED54E0" w:rsidRPr="009239F7" w:rsidRDefault="003C2E91" w:rsidP="00B801E9">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9239F7" w:rsidRDefault="00C81B5E" w:rsidP="00B801E9">
          <w:pPr>
            <w:jc w:val="right"/>
            <w:rPr>
              <w:b/>
              <w:color w:val="FF0000"/>
              <w:szCs w:val="16"/>
            </w:rPr>
          </w:pPr>
          <w:r>
            <w:rPr>
              <w:b/>
              <w:color w:val="FF0000"/>
              <w:szCs w:val="16"/>
            </w:rPr>
            <w:t xml:space="preserve"> </w:t>
          </w:r>
        </w:p>
      </w:tc>
    </w:tr>
    <w:bookmarkEnd w:id="21"/>
    <w:tr w:rsidR="00CA7943" w:rsidTr="008612A9">
      <w:trPr>
        <w:trHeight w:val="213"/>
        <w:jc w:val="center"/>
      </w:trPr>
      <w:tc>
        <w:tcPr>
          <w:tcW w:w="3794" w:type="dxa"/>
          <w:vMerge w:val="restart"/>
          <w:shd w:val="clear" w:color="auto" w:fill="FFFFFF"/>
          <w:tcMar>
            <w:left w:w="0" w:type="dxa"/>
            <w:right w:w="0" w:type="dxa"/>
          </w:tcMar>
        </w:tcPr>
        <w:p w:rsidR="00ED54E0" w:rsidRPr="009239F7" w:rsidRDefault="002446A5"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3C2E91" w:rsidP="00B801E9">
          <w:pPr>
            <w:jc w:val="right"/>
            <w:rPr>
              <w:b/>
              <w:szCs w:val="16"/>
            </w:rPr>
          </w:pPr>
        </w:p>
      </w:tc>
    </w:tr>
    <w:tr w:rsidR="00CA7943" w:rsidTr="008612A9">
      <w:trPr>
        <w:trHeight w:val="868"/>
        <w:jc w:val="center"/>
      </w:trPr>
      <w:tc>
        <w:tcPr>
          <w:tcW w:w="3794" w:type="dxa"/>
          <w:vMerge/>
          <w:shd w:val="clear" w:color="auto" w:fill="FFFFFF"/>
          <w:tcMar>
            <w:left w:w="108" w:type="dxa"/>
            <w:right w:w="108" w:type="dxa"/>
          </w:tcMar>
        </w:tcPr>
        <w:p w:rsidR="00ED54E0" w:rsidRPr="009239F7" w:rsidRDefault="003C2E91" w:rsidP="00B801E9">
          <w:pPr>
            <w:jc w:val="left"/>
            <w:rPr>
              <w:noProof/>
              <w:lang w:eastAsia="en-GB"/>
            </w:rPr>
          </w:pPr>
        </w:p>
      </w:tc>
      <w:tc>
        <w:tcPr>
          <w:tcW w:w="5448" w:type="dxa"/>
          <w:gridSpan w:val="2"/>
          <w:shd w:val="clear" w:color="auto" w:fill="FFFFFF"/>
          <w:tcMar>
            <w:left w:w="108" w:type="dxa"/>
            <w:right w:w="108" w:type="dxa"/>
          </w:tcMar>
        </w:tcPr>
        <w:p w:rsidR="00C81B5E" w:rsidRDefault="00C81B5E" w:rsidP="00B801E9">
          <w:pPr>
            <w:jc w:val="right"/>
            <w:rPr>
              <w:b/>
              <w:szCs w:val="16"/>
            </w:rPr>
          </w:pPr>
          <w:bookmarkStart w:id="22" w:name="bmkSymbols"/>
          <w:r>
            <w:rPr>
              <w:b/>
              <w:szCs w:val="16"/>
            </w:rPr>
            <w:t>G/TBT/N/ISR/1028</w:t>
          </w:r>
        </w:p>
        <w:bookmarkEnd w:id="22"/>
        <w:p w:rsidR="00ED54E0" w:rsidRPr="009239F7" w:rsidRDefault="003C2E91" w:rsidP="00B801E9">
          <w:pPr>
            <w:jc w:val="right"/>
            <w:rPr>
              <w:b/>
              <w:szCs w:val="16"/>
            </w:rPr>
          </w:pPr>
        </w:p>
      </w:tc>
    </w:tr>
    <w:tr w:rsidR="00CA7943" w:rsidTr="008612A9">
      <w:trPr>
        <w:trHeight w:val="240"/>
        <w:jc w:val="center"/>
      </w:trPr>
      <w:tc>
        <w:tcPr>
          <w:tcW w:w="3794" w:type="dxa"/>
          <w:vMerge/>
          <w:shd w:val="clear" w:color="auto" w:fill="FFFFFF"/>
          <w:tcMar>
            <w:left w:w="108" w:type="dxa"/>
            <w:right w:w="108" w:type="dxa"/>
          </w:tcMar>
          <w:vAlign w:val="center"/>
        </w:tcPr>
        <w:p w:rsidR="00ED54E0" w:rsidRPr="009239F7" w:rsidRDefault="003C2E91" w:rsidP="00B801E9"/>
      </w:tc>
      <w:tc>
        <w:tcPr>
          <w:tcW w:w="5448" w:type="dxa"/>
          <w:gridSpan w:val="2"/>
          <w:shd w:val="clear" w:color="auto" w:fill="FFFFFF"/>
          <w:tcMar>
            <w:left w:w="108" w:type="dxa"/>
            <w:right w:w="108" w:type="dxa"/>
          </w:tcMar>
          <w:vAlign w:val="center"/>
        </w:tcPr>
        <w:p w:rsidR="00ED54E0" w:rsidRPr="009239F7" w:rsidRDefault="00021C8F" w:rsidP="00B801E9">
          <w:pPr>
            <w:jc w:val="right"/>
            <w:rPr>
              <w:szCs w:val="16"/>
            </w:rPr>
          </w:pPr>
          <w:bookmarkStart w:id="23" w:name="spsDateDistribution"/>
          <w:bookmarkStart w:id="24" w:name="bmkDate"/>
          <w:bookmarkEnd w:id="23"/>
          <w:bookmarkEnd w:id="24"/>
          <w:r>
            <w:rPr>
              <w:szCs w:val="16"/>
            </w:rPr>
            <w:t>31 October 2018</w:t>
          </w:r>
        </w:p>
      </w:tc>
    </w:tr>
    <w:tr w:rsidR="00CA7943"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C81B5E" w:rsidP="0097650D">
          <w:pPr>
            <w:jc w:val="left"/>
            <w:rPr>
              <w:b/>
            </w:rPr>
          </w:pPr>
          <w:bookmarkStart w:id="25" w:name="bmkSerial"/>
          <w:r w:rsidRPr="002F6A28">
            <w:rPr>
              <w:color w:val="FF0000"/>
              <w:szCs w:val="16"/>
            </w:rPr>
            <w:t>(</w:t>
          </w:r>
          <w:bookmarkStart w:id="26" w:name="spsSerialNumber"/>
          <w:bookmarkEnd w:id="26"/>
          <w:r w:rsidR="00021C8F">
            <w:rPr>
              <w:color w:val="FF0000"/>
              <w:szCs w:val="16"/>
            </w:rPr>
            <w:t>18-</w:t>
          </w:r>
          <w:r w:rsidR="003C2E91">
            <w:rPr>
              <w:color w:val="FF0000"/>
              <w:szCs w:val="16"/>
            </w:rPr>
            <w:t>6845</w:t>
          </w:r>
          <w:bookmarkStart w:id="27" w:name="_GoBack"/>
          <w:bookmarkEnd w:id="27"/>
          <w:r w:rsidRPr="002F6A28">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9239F7" w:rsidRDefault="00C81B5E" w:rsidP="00B801E9">
          <w:pPr>
            <w:jc w:val="right"/>
            <w:rPr>
              <w:szCs w:val="16"/>
            </w:rPr>
          </w:pPr>
          <w:bookmarkStart w:id="2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3C2E91">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3C2E91">
            <w:rPr>
              <w:bCs/>
              <w:noProof/>
              <w:szCs w:val="16"/>
            </w:rPr>
            <w:t>2</w:t>
          </w:r>
          <w:r w:rsidRPr="002F6A28">
            <w:rPr>
              <w:bCs/>
              <w:szCs w:val="16"/>
            </w:rPr>
            <w:fldChar w:fldCharType="end"/>
          </w:r>
          <w:bookmarkEnd w:id="28"/>
        </w:p>
      </w:tc>
    </w:tr>
    <w:tr w:rsidR="00CA7943"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C81B5E" w:rsidP="00B801E9">
          <w:pPr>
            <w:jc w:val="left"/>
            <w:rPr>
              <w:sz w:val="14"/>
              <w:szCs w:val="16"/>
            </w:rPr>
          </w:pPr>
          <w:bookmarkStart w:id="29" w:name="bmkCommittee"/>
          <w:r>
            <w:rPr>
              <w:b/>
            </w:rPr>
            <w:t>Committee on Technical Barriers to Trade</w:t>
          </w:r>
          <w:bookmarkEnd w:id="29"/>
        </w:p>
      </w:tc>
      <w:tc>
        <w:tcPr>
          <w:tcW w:w="3325" w:type="dxa"/>
          <w:tcBorders>
            <w:top w:val="single" w:sz="4" w:space="0" w:color="auto"/>
          </w:tcBorders>
          <w:tcMar>
            <w:top w:w="113" w:type="dxa"/>
            <w:left w:w="108" w:type="dxa"/>
            <w:bottom w:w="57" w:type="dxa"/>
            <w:right w:w="108" w:type="dxa"/>
          </w:tcMar>
          <w:vAlign w:val="center"/>
        </w:tcPr>
        <w:p w:rsidR="00ED54E0" w:rsidRPr="002F6A28" w:rsidRDefault="00C81B5E" w:rsidP="00B801E9">
          <w:pPr>
            <w:jc w:val="right"/>
            <w:rPr>
              <w:bCs/>
              <w:szCs w:val="18"/>
            </w:rPr>
          </w:pPr>
          <w:bookmarkStart w:id="30" w:name="bmkLanguage"/>
          <w:r>
            <w:rPr>
              <w:bCs/>
              <w:szCs w:val="18"/>
            </w:rPr>
            <w:t>Original: English</w:t>
          </w:r>
          <w:bookmarkEnd w:id="30"/>
        </w:p>
      </w:tc>
    </w:tr>
  </w:tbl>
  <w:p w:rsidR="00ED54E0" w:rsidRPr="002F6A28" w:rsidRDefault="003C2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00ACBC">
      <w:start w:val="1"/>
      <w:numFmt w:val="decimal"/>
      <w:pStyle w:val="SummaryText"/>
      <w:lvlText w:val="%1."/>
      <w:lvlJc w:val="left"/>
      <w:pPr>
        <w:ind w:left="360" w:hanging="360"/>
      </w:pPr>
    </w:lvl>
    <w:lvl w:ilvl="1" w:tplc="20908BF6" w:tentative="1">
      <w:start w:val="1"/>
      <w:numFmt w:val="lowerLetter"/>
      <w:lvlText w:val="%2."/>
      <w:lvlJc w:val="left"/>
      <w:pPr>
        <w:ind w:left="1080" w:hanging="360"/>
      </w:pPr>
    </w:lvl>
    <w:lvl w:ilvl="2" w:tplc="FE28E55E" w:tentative="1">
      <w:start w:val="1"/>
      <w:numFmt w:val="lowerRoman"/>
      <w:lvlText w:val="%3."/>
      <w:lvlJc w:val="right"/>
      <w:pPr>
        <w:ind w:left="1800" w:hanging="180"/>
      </w:pPr>
    </w:lvl>
    <w:lvl w:ilvl="3" w:tplc="0A966692" w:tentative="1">
      <w:start w:val="1"/>
      <w:numFmt w:val="decimal"/>
      <w:lvlText w:val="%4."/>
      <w:lvlJc w:val="left"/>
      <w:pPr>
        <w:ind w:left="2520" w:hanging="360"/>
      </w:pPr>
    </w:lvl>
    <w:lvl w:ilvl="4" w:tplc="597EBE94" w:tentative="1">
      <w:start w:val="1"/>
      <w:numFmt w:val="lowerLetter"/>
      <w:lvlText w:val="%5."/>
      <w:lvlJc w:val="left"/>
      <w:pPr>
        <w:ind w:left="3240" w:hanging="360"/>
      </w:pPr>
    </w:lvl>
    <w:lvl w:ilvl="5" w:tplc="DD56C68C" w:tentative="1">
      <w:start w:val="1"/>
      <w:numFmt w:val="lowerRoman"/>
      <w:lvlText w:val="%6."/>
      <w:lvlJc w:val="right"/>
      <w:pPr>
        <w:ind w:left="3960" w:hanging="180"/>
      </w:pPr>
    </w:lvl>
    <w:lvl w:ilvl="6" w:tplc="93CA2528" w:tentative="1">
      <w:start w:val="1"/>
      <w:numFmt w:val="decimal"/>
      <w:lvlText w:val="%7."/>
      <w:lvlJc w:val="left"/>
      <w:pPr>
        <w:ind w:left="4680" w:hanging="360"/>
      </w:pPr>
    </w:lvl>
    <w:lvl w:ilvl="7" w:tplc="D20CC6CA" w:tentative="1">
      <w:start w:val="1"/>
      <w:numFmt w:val="lowerLetter"/>
      <w:lvlText w:val="%8."/>
      <w:lvlJc w:val="left"/>
      <w:pPr>
        <w:ind w:left="5400" w:hanging="360"/>
      </w:pPr>
    </w:lvl>
    <w:lvl w:ilvl="8" w:tplc="CF54511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BF2808A">
      <w:start w:val="1"/>
      <w:numFmt w:val="bullet"/>
      <w:lvlText w:val=""/>
      <w:lvlJc w:val="left"/>
      <w:pPr>
        <w:tabs>
          <w:tab w:val="num" w:pos="720"/>
        </w:tabs>
        <w:ind w:left="720" w:hanging="360"/>
      </w:pPr>
      <w:rPr>
        <w:rFonts w:ascii="Symbol" w:hAnsi="Symbol"/>
      </w:rPr>
    </w:lvl>
    <w:lvl w:ilvl="1" w:tplc="BE3C7DFE">
      <w:start w:val="1"/>
      <w:numFmt w:val="bullet"/>
      <w:lvlText w:val="o"/>
      <w:lvlJc w:val="left"/>
      <w:pPr>
        <w:tabs>
          <w:tab w:val="num" w:pos="1440"/>
        </w:tabs>
        <w:ind w:left="1440" w:hanging="360"/>
      </w:pPr>
      <w:rPr>
        <w:rFonts w:ascii="Courier New" w:hAnsi="Courier New"/>
      </w:rPr>
    </w:lvl>
    <w:lvl w:ilvl="2" w:tplc="18167BD8">
      <w:start w:val="1"/>
      <w:numFmt w:val="bullet"/>
      <w:lvlText w:val=""/>
      <w:lvlJc w:val="left"/>
      <w:pPr>
        <w:tabs>
          <w:tab w:val="num" w:pos="2160"/>
        </w:tabs>
        <w:ind w:left="2160" w:hanging="360"/>
      </w:pPr>
      <w:rPr>
        <w:rFonts w:ascii="Wingdings" w:hAnsi="Wingdings"/>
      </w:rPr>
    </w:lvl>
    <w:lvl w:ilvl="3" w:tplc="99606DBA">
      <w:start w:val="1"/>
      <w:numFmt w:val="bullet"/>
      <w:lvlText w:val=""/>
      <w:lvlJc w:val="left"/>
      <w:pPr>
        <w:tabs>
          <w:tab w:val="num" w:pos="2880"/>
        </w:tabs>
        <w:ind w:left="2880" w:hanging="360"/>
      </w:pPr>
      <w:rPr>
        <w:rFonts w:ascii="Symbol" w:hAnsi="Symbol"/>
      </w:rPr>
    </w:lvl>
    <w:lvl w:ilvl="4" w:tplc="EDBE10CA">
      <w:start w:val="1"/>
      <w:numFmt w:val="bullet"/>
      <w:lvlText w:val="o"/>
      <w:lvlJc w:val="left"/>
      <w:pPr>
        <w:tabs>
          <w:tab w:val="num" w:pos="3600"/>
        </w:tabs>
        <w:ind w:left="3600" w:hanging="360"/>
      </w:pPr>
      <w:rPr>
        <w:rFonts w:ascii="Courier New" w:hAnsi="Courier New"/>
      </w:rPr>
    </w:lvl>
    <w:lvl w:ilvl="5" w:tplc="99944586">
      <w:start w:val="1"/>
      <w:numFmt w:val="bullet"/>
      <w:lvlText w:val=""/>
      <w:lvlJc w:val="left"/>
      <w:pPr>
        <w:tabs>
          <w:tab w:val="num" w:pos="4320"/>
        </w:tabs>
        <w:ind w:left="4320" w:hanging="360"/>
      </w:pPr>
      <w:rPr>
        <w:rFonts w:ascii="Wingdings" w:hAnsi="Wingdings"/>
      </w:rPr>
    </w:lvl>
    <w:lvl w:ilvl="6" w:tplc="75CECA96">
      <w:start w:val="1"/>
      <w:numFmt w:val="bullet"/>
      <w:lvlText w:val=""/>
      <w:lvlJc w:val="left"/>
      <w:pPr>
        <w:tabs>
          <w:tab w:val="num" w:pos="5040"/>
        </w:tabs>
        <w:ind w:left="5040" w:hanging="360"/>
      </w:pPr>
      <w:rPr>
        <w:rFonts w:ascii="Symbol" w:hAnsi="Symbol"/>
      </w:rPr>
    </w:lvl>
    <w:lvl w:ilvl="7" w:tplc="7D14CD28">
      <w:start w:val="1"/>
      <w:numFmt w:val="bullet"/>
      <w:lvlText w:val="o"/>
      <w:lvlJc w:val="left"/>
      <w:pPr>
        <w:tabs>
          <w:tab w:val="num" w:pos="5760"/>
        </w:tabs>
        <w:ind w:left="5760" w:hanging="360"/>
      </w:pPr>
      <w:rPr>
        <w:rFonts w:ascii="Courier New" w:hAnsi="Courier New"/>
      </w:rPr>
    </w:lvl>
    <w:lvl w:ilvl="8" w:tplc="0D14F666">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BBBE01F6">
      <w:start w:val="1"/>
      <w:numFmt w:val="bullet"/>
      <w:lvlText w:val=""/>
      <w:lvlJc w:val="left"/>
      <w:pPr>
        <w:tabs>
          <w:tab w:val="num" w:pos="720"/>
        </w:tabs>
        <w:ind w:left="720" w:hanging="360"/>
      </w:pPr>
      <w:rPr>
        <w:rFonts w:ascii="Symbol" w:hAnsi="Symbol"/>
      </w:rPr>
    </w:lvl>
    <w:lvl w:ilvl="1" w:tplc="836EB7B0">
      <w:start w:val="1"/>
      <w:numFmt w:val="bullet"/>
      <w:lvlText w:val="o"/>
      <w:lvlJc w:val="left"/>
      <w:pPr>
        <w:tabs>
          <w:tab w:val="num" w:pos="1440"/>
        </w:tabs>
        <w:ind w:left="1440" w:hanging="360"/>
      </w:pPr>
      <w:rPr>
        <w:rFonts w:ascii="Courier New" w:hAnsi="Courier New"/>
      </w:rPr>
    </w:lvl>
    <w:lvl w:ilvl="2" w:tplc="84C4F958">
      <w:start w:val="1"/>
      <w:numFmt w:val="bullet"/>
      <w:lvlText w:val=""/>
      <w:lvlJc w:val="left"/>
      <w:pPr>
        <w:tabs>
          <w:tab w:val="num" w:pos="2160"/>
        </w:tabs>
        <w:ind w:left="2160" w:hanging="360"/>
      </w:pPr>
      <w:rPr>
        <w:rFonts w:ascii="Wingdings" w:hAnsi="Wingdings"/>
      </w:rPr>
    </w:lvl>
    <w:lvl w:ilvl="3" w:tplc="6EA67946">
      <w:start w:val="1"/>
      <w:numFmt w:val="bullet"/>
      <w:lvlText w:val=""/>
      <w:lvlJc w:val="left"/>
      <w:pPr>
        <w:tabs>
          <w:tab w:val="num" w:pos="2880"/>
        </w:tabs>
        <w:ind w:left="2880" w:hanging="360"/>
      </w:pPr>
      <w:rPr>
        <w:rFonts w:ascii="Symbol" w:hAnsi="Symbol"/>
      </w:rPr>
    </w:lvl>
    <w:lvl w:ilvl="4" w:tplc="EAB261C8">
      <w:start w:val="1"/>
      <w:numFmt w:val="bullet"/>
      <w:lvlText w:val="o"/>
      <w:lvlJc w:val="left"/>
      <w:pPr>
        <w:tabs>
          <w:tab w:val="num" w:pos="3600"/>
        </w:tabs>
        <w:ind w:left="3600" w:hanging="360"/>
      </w:pPr>
      <w:rPr>
        <w:rFonts w:ascii="Courier New" w:hAnsi="Courier New"/>
      </w:rPr>
    </w:lvl>
    <w:lvl w:ilvl="5" w:tplc="C9705A60">
      <w:start w:val="1"/>
      <w:numFmt w:val="bullet"/>
      <w:lvlText w:val=""/>
      <w:lvlJc w:val="left"/>
      <w:pPr>
        <w:tabs>
          <w:tab w:val="num" w:pos="4320"/>
        </w:tabs>
        <w:ind w:left="4320" w:hanging="360"/>
      </w:pPr>
      <w:rPr>
        <w:rFonts w:ascii="Wingdings" w:hAnsi="Wingdings"/>
      </w:rPr>
    </w:lvl>
    <w:lvl w:ilvl="6" w:tplc="84E84CA2">
      <w:start w:val="1"/>
      <w:numFmt w:val="bullet"/>
      <w:lvlText w:val=""/>
      <w:lvlJc w:val="left"/>
      <w:pPr>
        <w:tabs>
          <w:tab w:val="num" w:pos="5040"/>
        </w:tabs>
        <w:ind w:left="5040" w:hanging="360"/>
      </w:pPr>
      <w:rPr>
        <w:rFonts w:ascii="Symbol" w:hAnsi="Symbol"/>
      </w:rPr>
    </w:lvl>
    <w:lvl w:ilvl="7" w:tplc="3E56FE6A">
      <w:start w:val="1"/>
      <w:numFmt w:val="bullet"/>
      <w:lvlText w:val="o"/>
      <w:lvlJc w:val="left"/>
      <w:pPr>
        <w:tabs>
          <w:tab w:val="num" w:pos="5760"/>
        </w:tabs>
        <w:ind w:left="5760" w:hanging="360"/>
      </w:pPr>
      <w:rPr>
        <w:rFonts w:ascii="Courier New" w:hAnsi="Courier New"/>
      </w:rPr>
    </w:lvl>
    <w:lvl w:ilvl="8" w:tplc="D8523A16">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43"/>
    <w:rsid w:val="00021C8F"/>
    <w:rsid w:val="002446A5"/>
    <w:rsid w:val="003C2E91"/>
    <w:rsid w:val="00C81B5E"/>
    <w:rsid w:val="00CA7943"/>
    <w:rsid w:val="00F7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C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TBT/ISR/18_5693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2651</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2018-10-31T11:09:00Z</dcterms:created>
  <dcterms:modified xsi:type="dcterms:W3CDTF">2018-10-31T13:37:00Z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G/TBT/N/ISR/1028</vt:lpwstr>
  </property>
</Properties>
</file>